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7856A" w14:textId="77777777" w:rsidR="00284424" w:rsidRDefault="00284424" w:rsidP="00D57B60">
      <w:pPr>
        <w:jc w:val="both"/>
      </w:pPr>
      <w:bookmarkStart w:id="0" w:name="Start"/>
      <w:bookmarkStart w:id="1" w:name="GåTill"/>
      <w:bookmarkStart w:id="2" w:name="Reserv"/>
      <w:bookmarkEnd w:id="0"/>
      <w:bookmarkEnd w:id="1"/>
      <w:bookmarkEnd w:id="2"/>
    </w:p>
    <w:p w14:paraId="55AA7017" w14:textId="04DC38D3" w:rsidR="00D57B60" w:rsidRDefault="00D57B60" w:rsidP="005D0DDE">
      <w:pPr>
        <w:pStyle w:val="DokumentRubrik0"/>
      </w:pPr>
      <w:r>
        <w:t>Styrelsens för Rejlers AB (publ)</w:t>
      </w:r>
      <w:r w:rsidR="005D0DDE">
        <w:t>,</w:t>
      </w:r>
      <w:r>
        <w:t xml:space="preserve"> </w:t>
      </w:r>
      <w:r w:rsidR="005D0DDE">
        <w:t>org. nr 556349–8426, (”Bolaget”)</w:t>
      </w:r>
      <w:r w:rsidR="005D0DDE" w:rsidRPr="00EA51B4">
        <w:t xml:space="preserve"> </w:t>
      </w:r>
      <w:r>
        <w:t>fullständiga förslag till beslut om långsiktigt incitamentsprogram – Konvertibelprogram 2019/202</w:t>
      </w:r>
      <w:r w:rsidR="00CA0565">
        <w:t>4</w:t>
      </w:r>
      <w:r>
        <w:rPr>
          <w:noProof/>
        </w:rPr>
        <mc:AlternateContent>
          <mc:Choice Requires="wpg">
            <w:drawing>
              <wp:inline distT="0" distB="0" distL="0" distR="0" wp14:anchorId="7072F791" wp14:editId="69D61A86">
                <wp:extent cx="5753100" cy="95250"/>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95250"/>
                          <a:chOff x="0" y="0"/>
                          <a:chExt cx="8861" cy="20"/>
                        </a:xfrm>
                      </wpg:grpSpPr>
                      <wps:wsp>
                        <wps:cNvPr id="6" name=""/>
                        <wps:cNvSpPr>
                          <a:spLocks/>
                        </wps:cNvSpPr>
                        <wps:spPr bwMode="auto">
                          <a:xfrm>
                            <a:off x="8" y="8"/>
                            <a:ext cx="8845" cy="20"/>
                          </a:xfrm>
                          <a:custGeom>
                            <a:avLst/>
                            <a:gdLst>
                              <a:gd name="T0" fmla="*/ 0 w 8845"/>
                              <a:gd name="T1" fmla="*/ 0 h 20"/>
                              <a:gd name="T2" fmla="*/ 8844 w 8845"/>
                              <a:gd name="T3" fmla="*/ 0 h 20"/>
                            </a:gdLst>
                            <a:ahLst/>
                            <a:cxnLst>
                              <a:cxn ang="0">
                                <a:pos x="T0" y="T1"/>
                              </a:cxn>
                              <a:cxn ang="0">
                                <a:pos x="T2" y="T3"/>
                              </a:cxn>
                            </a:cxnLst>
                            <a:rect l="0" t="0" r="r" b="b"/>
                            <a:pathLst>
                              <a:path w="8845" h="20">
                                <a:moveTo>
                                  <a:pt x="0" y="0"/>
                                </a:moveTo>
                                <a:lnTo>
                                  <a:pt x="884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A2BB67" id="Group 5" o:spid="_x0000_s1026" style="width:453pt;height:7.5pt;mso-position-horizontal-relative:char;mso-position-vertical-relative:line" coordsize="88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">
                <v:shape id="Freeform 5" o:spid="_x0000_s1027" style="position:absolute;left:8;top:8;width:8845;height:20;visibility:visible;mso-wrap-style:square;v-text-anchor:top" coordsize="88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" path="m,l8844,e" filled="f" strokeweight=".27489mm">
                  <v:path arrowok="t" o:connecttype="custom" o:connectlocs="0,0;8844,0" o:connectangles="0,0"/>
                </v:shape>
                <w10:anchorlock/>
              </v:group>
            </w:pict>
          </mc:Fallback>
        </mc:AlternateContent>
      </w:r>
    </w:p>
    <w:p w14:paraId="3CFAD8F2" w14:textId="508221FD" w:rsidR="00B46F8A" w:rsidRDefault="00CA0565" w:rsidP="00CA0565">
      <w:pPr>
        <w:spacing w:line="240" w:lineRule="atLeast"/>
        <w:jc w:val="both"/>
        <w:rPr>
          <w:rFonts w:asciiTheme="minorHAnsi" w:eastAsia="Calibri" w:hAnsiTheme="minorHAnsi" w:cstheme="minorHAnsi"/>
          <w:sz w:val="22"/>
          <w:szCs w:val="22"/>
          <w:lang w:eastAsia="en-US"/>
        </w:rPr>
      </w:pPr>
      <w:bookmarkStart w:id="3" w:name="_Hlk21430174"/>
      <w:r w:rsidRPr="00B46F8A">
        <w:rPr>
          <w:rFonts w:asciiTheme="minorHAnsi" w:eastAsia="Calibri" w:hAnsiTheme="minorHAnsi" w:cstheme="minorHAnsi"/>
          <w:sz w:val="22"/>
          <w:szCs w:val="22"/>
          <w:lang w:eastAsia="en-US"/>
        </w:rPr>
        <w:t>Bolaget beslutade på årsstämman den 3 maj 2019 att emittera konvertibler till ledande befattningshavare och nyckelpersoner inom ramen för ett långsiktigt incitamentsprogram (”</w:t>
      </w:r>
      <w:r w:rsidRPr="00B46F8A">
        <w:rPr>
          <w:rFonts w:asciiTheme="minorHAnsi" w:eastAsia="Calibri" w:hAnsiTheme="minorHAnsi" w:cstheme="minorHAnsi"/>
          <w:b/>
          <w:sz w:val="22"/>
          <w:szCs w:val="22"/>
          <w:lang w:eastAsia="en-US"/>
        </w:rPr>
        <w:t>Konvertibelprogram 2019/2022</w:t>
      </w:r>
      <w:r w:rsidRPr="00B46F8A">
        <w:rPr>
          <w:rFonts w:asciiTheme="minorHAnsi" w:eastAsia="Calibri" w:hAnsiTheme="minorHAnsi" w:cstheme="minorHAnsi"/>
          <w:sz w:val="22"/>
          <w:szCs w:val="22"/>
          <w:lang w:eastAsia="en-US"/>
        </w:rPr>
        <w:t xml:space="preserve">”). Under teckningsperioden för Konvertibelprogrammet 2019/2022 pågick förhandlingar avseende ett förvärv, vilket innebar att </w:t>
      </w:r>
      <w:r w:rsidR="00B46F8A" w:rsidRPr="00B46F8A">
        <w:rPr>
          <w:rFonts w:asciiTheme="minorHAnsi" w:eastAsia="Calibri" w:hAnsiTheme="minorHAnsi" w:cstheme="minorHAnsi"/>
          <w:sz w:val="22"/>
          <w:szCs w:val="22"/>
          <w:lang w:eastAsia="en-US"/>
        </w:rPr>
        <w:t xml:space="preserve">bland annat koncernledningen och </w:t>
      </w:r>
      <w:r w:rsidR="00B46F8A">
        <w:rPr>
          <w:rFonts w:asciiTheme="minorHAnsi" w:eastAsia="Calibri" w:hAnsiTheme="minorHAnsi" w:cstheme="minorHAnsi"/>
          <w:sz w:val="22"/>
          <w:szCs w:val="22"/>
          <w:lang w:eastAsia="en-US"/>
        </w:rPr>
        <w:t xml:space="preserve">andra ledande befattningshavare </w:t>
      </w:r>
      <w:r w:rsidRPr="00B46F8A">
        <w:rPr>
          <w:rFonts w:asciiTheme="minorHAnsi" w:eastAsia="Calibri" w:hAnsiTheme="minorHAnsi" w:cstheme="minorHAnsi"/>
          <w:sz w:val="22"/>
          <w:szCs w:val="22"/>
          <w:lang w:eastAsia="en-US"/>
        </w:rPr>
        <w:t xml:space="preserve">under teckningsperioden var förhindrade, på grund av insiderregler, att deltaga i Konvertibelprogrammet 2019/2022. </w:t>
      </w:r>
    </w:p>
    <w:p w14:paraId="7E427B3C" w14:textId="77777777" w:rsidR="00B46F8A" w:rsidRDefault="00B46F8A" w:rsidP="00CA0565">
      <w:pPr>
        <w:spacing w:line="240" w:lineRule="atLeast"/>
        <w:jc w:val="both"/>
        <w:rPr>
          <w:rFonts w:asciiTheme="minorHAnsi" w:eastAsia="Calibri" w:hAnsiTheme="minorHAnsi" w:cstheme="minorHAnsi"/>
          <w:sz w:val="22"/>
          <w:szCs w:val="22"/>
          <w:lang w:eastAsia="en-US"/>
        </w:rPr>
      </w:pPr>
    </w:p>
    <w:p w14:paraId="6FF51768" w14:textId="4011D124" w:rsidR="00CA0565" w:rsidRPr="00B46F8A" w:rsidRDefault="00CA0565" w:rsidP="00CA0565">
      <w:pPr>
        <w:spacing w:line="240" w:lineRule="atLeast"/>
        <w:jc w:val="both"/>
        <w:rPr>
          <w:rFonts w:asciiTheme="minorHAnsi" w:eastAsia="Calibri" w:hAnsiTheme="minorHAnsi" w:cstheme="minorHAnsi"/>
          <w:sz w:val="22"/>
          <w:szCs w:val="22"/>
          <w:lang w:eastAsia="en-US"/>
        </w:rPr>
      </w:pPr>
      <w:r w:rsidRPr="00B46F8A">
        <w:rPr>
          <w:rFonts w:asciiTheme="minorHAnsi" w:eastAsia="Calibri" w:hAnsiTheme="minorHAnsi" w:cstheme="minorHAnsi"/>
          <w:sz w:val="22"/>
          <w:szCs w:val="22"/>
          <w:lang w:eastAsia="en-US"/>
        </w:rPr>
        <w:t xml:space="preserve">För att vara en konkurrskraftig arbetsgivare, skapa incitament för Bolagets nyckelpersoner att öka aktievärdet i Bolaget, öka och sprida aktieägandet bland nyckelpersoner, belöna prestation samt motivera nyckelpersoner att stanna i företaget anser styrelsen det lämplig att implementera ytterligare ett långsiktigt incitamentsprogram, för att möjliggöra </w:t>
      </w:r>
      <w:r w:rsidR="00B46F8A" w:rsidRPr="00B46F8A">
        <w:rPr>
          <w:rFonts w:asciiTheme="minorHAnsi" w:eastAsia="Calibri" w:hAnsiTheme="minorHAnsi" w:cstheme="minorHAnsi"/>
          <w:sz w:val="22"/>
          <w:szCs w:val="22"/>
          <w:lang w:eastAsia="en-US"/>
        </w:rPr>
        <w:t>för bland annat koncernledningen</w:t>
      </w:r>
      <w:r w:rsidR="00B46F8A">
        <w:rPr>
          <w:rFonts w:asciiTheme="minorHAnsi" w:eastAsia="Calibri" w:hAnsiTheme="minorHAnsi" w:cstheme="minorHAnsi"/>
          <w:sz w:val="22"/>
          <w:szCs w:val="22"/>
          <w:lang w:eastAsia="en-US"/>
        </w:rPr>
        <w:t xml:space="preserve"> och andra ledande befattningshavare</w:t>
      </w:r>
      <w:r w:rsidR="00B46F8A" w:rsidRPr="00B46F8A">
        <w:rPr>
          <w:rFonts w:asciiTheme="minorHAnsi" w:eastAsia="Calibri" w:hAnsiTheme="minorHAnsi" w:cstheme="minorHAnsi"/>
          <w:sz w:val="22"/>
          <w:szCs w:val="22"/>
          <w:lang w:eastAsia="en-US"/>
        </w:rPr>
        <w:t xml:space="preserve"> </w:t>
      </w:r>
      <w:r w:rsidRPr="00B46F8A">
        <w:rPr>
          <w:rFonts w:asciiTheme="minorHAnsi" w:eastAsia="Calibri" w:hAnsiTheme="minorHAnsi" w:cstheme="minorHAnsi"/>
          <w:sz w:val="22"/>
          <w:szCs w:val="22"/>
          <w:lang w:eastAsia="en-US"/>
        </w:rPr>
        <w:t>som tidigare var förhindra att teckna konvertibler i Bolaget inom ramen för ett incitamentsprogram.</w:t>
      </w:r>
    </w:p>
    <w:p w14:paraId="288FEA64" w14:textId="77777777" w:rsidR="00CA0565" w:rsidRPr="00B46F8A" w:rsidRDefault="00CA0565" w:rsidP="00CA0565">
      <w:pPr>
        <w:spacing w:line="240" w:lineRule="atLeast"/>
        <w:jc w:val="both"/>
        <w:rPr>
          <w:rFonts w:asciiTheme="minorHAnsi" w:eastAsia="Calibri" w:hAnsiTheme="minorHAnsi" w:cstheme="minorHAnsi"/>
          <w:sz w:val="22"/>
          <w:szCs w:val="22"/>
          <w:lang w:eastAsia="en-US"/>
        </w:rPr>
      </w:pPr>
    </w:p>
    <w:p w14:paraId="341FD0AD" w14:textId="77777777" w:rsidR="00CA0565" w:rsidRPr="00B46F8A" w:rsidRDefault="00CA0565" w:rsidP="00CA0565">
      <w:pPr>
        <w:spacing w:line="240" w:lineRule="atLeast"/>
        <w:jc w:val="both"/>
        <w:rPr>
          <w:rFonts w:asciiTheme="minorHAnsi" w:eastAsia="Calibri" w:hAnsiTheme="minorHAnsi" w:cstheme="minorHAnsi"/>
          <w:sz w:val="22"/>
          <w:szCs w:val="22"/>
          <w:lang w:eastAsia="en-US"/>
        </w:rPr>
      </w:pPr>
      <w:r w:rsidRPr="00B46F8A">
        <w:rPr>
          <w:rFonts w:asciiTheme="minorHAnsi" w:eastAsia="Calibri" w:hAnsiTheme="minorHAnsi" w:cstheme="minorHAnsi"/>
          <w:sz w:val="22"/>
          <w:szCs w:val="22"/>
          <w:lang w:eastAsia="en-US"/>
        </w:rPr>
        <w:t>Styrelsen föreslår därför att stämman beslutar om inrättande av ett konvertibelprogram för anställda i Rejlers-koncernen på i huvudsak följande villkor.</w:t>
      </w:r>
    </w:p>
    <w:p w14:paraId="4395483A" w14:textId="77777777" w:rsidR="00CA0565" w:rsidRPr="00B46F8A" w:rsidRDefault="00CA0565" w:rsidP="00CA0565">
      <w:pPr>
        <w:spacing w:line="240" w:lineRule="atLeast"/>
        <w:jc w:val="both"/>
        <w:rPr>
          <w:rFonts w:asciiTheme="minorHAnsi" w:eastAsia="Calibri" w:hAnsiTheme="minorHAnsi" w:cstheme="minorHAnsi"/>
          <w:sz w:val="22"/>
          <w:szCs w:val="22"/>
          <w:lang w:eastAsia="en-US"/>
        </w:rPr>
      </w:pPr>
    </w:p>
    <w:p w14:paraId="5100A892" w14:textId="1EEE8049" w:rsidR="00CA0565" w:rsidRPr="00B46F8A" w:rsidRDefault="00CA0565" w:rsidP="00CA0565">
      <w:pPr>
        <w:spacing w:line="240" w:lineRule="atLeast"/>
        <w:jc w:val="both"/>
        <w:rPr>
          <w:rFonts w:asciiTheme="minorHAnsi" w:eastAsia="Calibri" w:hAnsiTheme="minorHAnsi" w:cstheme="minorHAnsi"/>
          <w:sz w:val="22"/>
          <w:szCs w:val="22"/>
          <w:lang w:eastAsia="en-US"/>
        </w:rPr>
      </w:pPr>
      <w:r w:rsidRPr="00B46F8A">
        <w:rPr>
          <w:rFonts w:asciiTheme="minorHAnsi" w:eastAsia="Calibri" w:hAnsiTheme="minorHAnsi" w:cstheme="minorHAnsi"/>
          <w:sz w:val="22"/>
          <w:szCs w:val="22"/>
          <w:lang w:eastAsia="en-US"/>
        </w:rPr>
        <w:t>Programmet innebär att Rejlers upptar ett konvertibelt förlagslån om nominellt högst 2</w:t>
      </w:r>
      <w:r w:rsidR="009757E3">
        <w:rPr>
          <w:rFonts w:asciiTheme="minorHAnsi" w:eastAsia="Calibri" w:hAnsiTheme="minorHAnsi" w:cstheme="minorHAnsi"/>
          <w:sz w:val="22"/>
          <w:szCs w:val="22"/>
          <w:lang w:eastAsia="en-US"/>
        </w:rPr>
        <w:t>4</w:t>
      </w:r>
      <w:r w:rsidRPr="00B46F8A">
        <w:rPr>
          <w:rFonts w:asciiTheme="minorHAnsi" w:eastAsia="Calibri" w:hAnsiTheme="minorHAnsi" w:cstheme="minorHAnsi"/>
          <w:sz w:val="22"/>
          <w:szCs w:val="22"/>
          <w:lang w:eastAsia="en-US"/>
        </w:rPr>
        <w:t> </w:t>
      </w:r>
      <w:r w:rsidR="009757E3">
        <w:rPr>
          <w:rFonts w:asciiTheme="minorHAnsi" w:eastAsia="Calibri" w:hAnsiTheme="minorHAnsi" w:cstheme="minorHAnsi"/>
          <w:sz w:val="22"/>
          <w:szCs w:val="22"/>
          <w:lang w:eastAsia="en-US"/>
        </w:rPr>
        <w:t>0</w:t>
      </w:r>
      <w:r w:rsidRPr="00B46F8A">
        <w:rPr>
          <w:rFonts w:asciiTheme="minorHAnsi" w:eastAsia="Calibri" w:hAnsiTheme="minorHAnsi" w:cstheme="minorHAnsi"/>
          <w:sz w:val="22"/>
          <w:szCs w:val="22"/>
          <w:lang w:eastAsia="en-US"/>
        </w:rPr>
        <w:t>00 000 kronor genom emission av konvertibler. Teckningskursen för varje konvertibel ska motsvara dess nominella belopp.</w:t>
      </w:r>
    </w:p>
    <w:p w14:paraId="214FB82A" w14:textId="77777777" w:rsidR="00CA0565" w:rsidRPr="00B46F8A" w:rsidRDefault="00CA0565" w:rsidP="00CA0565">
      <w:pPr>
        <w:spacing w:line="240" w:lineRule="atLeast"/>
        <w:jc w:val="both"/>
        <w:rPr>
          <w:rFonts w:asciiTheme="minorHAnsi" w:eastAsia="Calibri" w:hAnsiTheme="minorHAnsi" w:cstheme="minorHAnsi"/>
          <w:sz w:val="22"/>
          <w:szCs w:val="22"/>
          <w:lang w:eastAsia="en-US"/>
        </w:rPr>
      </w:pPr>
    </w:p>
    <w:p w14:paraId="0A58F5E8" w14:textId="73362D01" w:rsidR="00CA0565" w:rsidRPr="00B46F8A" w:rsidRDefault="00CA0565" w:rsidP="00CA0565">
      <w:pPr>
        <w:spacing w:line="240" w:lineRule="atLeast"/>
        <w:jc w:val="both"/>
        <w:rPr>
          <w:rFonts w:asciiTheme="minorHAnsi" w:eastAsia="Calibri" w:hAnsiTheme="minorHAnsi" w:cstheme="minorHAnsi"/>
          <w:sz w:val="22"/>
          <w:szCs w:val="22"/>
          <w:lang w:eastAsia="en-US"/>
        </w:rPr>
      </w:pPr>
      <w:r w:rsidRPr="00B46F8A">
        <w:rPr>
          <w:rFonts w:asciiTheme="minorHAnsi" w:eastAsia="Calibri" w:hAnsiTheme="minorHAnsi" w:cstheme="minorHAnsi"/>
          <w:sz w:val="22"/>
          <w:szCs w:val="22"/>
          <w:lang w:eastAsia="en-US"/>
        </w:rPr>
        <w:t xml:space="preserve">Teckningsberättigade ska, med avvikelse från aktieägarnas företrädesrätt, vara anställda i Rejlers-koncernen som vid teckningstidens utgång inte sagt upp sig eller blivit uppsagda från sin anställning. Deltagarna är cirka 10 personer fördelade över tre länder och två olika anställningskategorier. </w:t>
      </w:r>
      <w:r w:rsidR="009757E3" w:rsidRPr="009757E3">
        <w:rPr>
          <w:rFonts w:asciiTheme="minorHAnsi" w:eastAsia="Calibri" w:hAnsiTheme="minorHAnsi" w:cstheme="minorHAnsi"/>
          <w:sz w:val="22"/>
          <w:szCs w:val="22"/>
          <w:lang w:eastAsia="en-US"/>
        </w:rPr>
        <w:t xml:space="preserve">Då skatteregleringar skiljer sig mellan Sverige, Finland och Norge har tilldelningen bland övriga ledande befattningshavare samt nyckelpersoner justerats för att jämna ut den ojämna skattesituationen. </w:t>
      </w:r>
      <w:r w:rsidRPr="00B46F8A">
        <w:rPr>
          <w:rFonts w:asciiTheme="minorHAnsi" w:eastAsia="Calibri" w:hAnsiTheme="minorHAnsi" w:cstheme="minorHAnsi"/>
          <w:sz w:val="22"/>
          <w:szCs w:val="22"/>
          <w:lang w:eastAsia="en-US"/>
        </w:rPr>
        <w:t>Fördelningen av konvertibler ska bestämmas av styrelsen enligt följande riktlinjer:</w:t>
      </w:r>
    </w:p>
    <w:p w14:paraId="11DE862C" w14:textId="77777777" w:rsidR="00CA0565" w:rsidRPr="00B46F8A" w:rsidRDefault="00CA0565" w:rsidP="00CA0565">
      <w:pPr>
        <w:spacing w:line="240" w:lineRule="atLeast"/>
        <w:jc w:val="both"/>
        <w:rPr>
          <w:rFonts w:asciiTheme="minorHAnsi" w:eastAsia="Calibri" w:hAnsiTheme="minorHAnsi" w:cstheme="minorHAnsi"/>
          <w:sz w:val="22"/>
          <w:szCs w:val="22"/>
          <w:lang w:eastAsia="en-US"/>
        </w:rPr>
      </w:pPr>
    </w:p>
    <w:p w14:paraId="20CE0500" w14:textId="77777777" w:rsidR="00CA0565" w:rsidRPr="00B46F8A" w:rsidRDefault="00CA0565" w:rsidP="00CA0565">
      <w:pPr>
        <w:spacing w:line="240" w:lineRule="atLeast"/>
        <w:jc w:val="both"/>
        <w:rPr>
          <w:rFonts w:asciiTheme="minorHAnsi" w:eastAsia="Calibri" w:hAnsiTheme="minorHAnsi" w:cstheme="minorHAnsi"/>
          <w:sz w:val="22"/>
          <w:szCs w:val="22"/>
          <w:u w:val="single"/>
          <w:lang w:eastAsia="en-US"/>
        </w:rPr>
      </w:pPr>
      <w:r w:rsidRPr="00B46F8A">
        <w:rPr>
          <w:rFonts w:asciiTheme="minorHAnsi" w:eastAsia="Calibri" w:hAnsiTheme="minorHAnsi" w:cstheme="minorHAnsi"/>
          <w:sz w:val="22"/>
          <w:szCs w:val="22"/>
          <w:u w:val="single"/>
          <w:lang w:eastAsia="en-US"/>
        </w:rPr>
        <w:t>Sverige</w:t>
      </w:r>
    </w:p>
    <w:p w14:paraId="1AA2A1A0" w14:textId="6B2D0563" w:rsidR="00CA0565" w:rsidRPr="00B46F8A" w:rsidRDefault="00CA0565" w:rsidP="00CA0565">
      <w:pPr>
        <w:numPr>
          <w:ilvl w:val="0"/>
          <w:numId w:val="39"/>
        </w:numPr>
        <w:spacing w:after="100" w:line="240" w:lineRule="atLeast"/>
        <w:contextualSpacing/>
        <w:jc w:val="both"/>
        <w:rPr>
          <w:rFonts w:asciiTheme="minorHAnsi" w:eastAsia="Calibri" w:hAnsiTheme="minorHAnsi" w:cstheme="minorHAnsi"/>
          <w:sz w:val="22"/>
          <w:szCs w:val="22"/>
          <w:lang w:eastAsia="en-US"/>
        </w:rPr>
      </w:pPr>
      <w:r w:rsidRPr="00B46F8A">
        <w:rPr>
          <w:rFonts w:asciiTheme="minorHAnsi" w:eastAsia="Calibri" w:hAnsiTheme="minorHAnsi" w:cstheme="minorHAnsi"/>
          <w:sz w:val="22"/>
          <w:szCs w:val="22"/>
          <w:lang w:eastAsia="en-US"/>
        </w:rPr>
        <w:t xml:space="preserve">Verkställande direktören kan högst tilldelas konvertibler motsvarande ett nominellt belopp om </w:t>
      </w:r>
      <w:r w:rsidR="009757E3">
        <w:rPr>
          <w:rFonts w:asciiTheme="minorHAnsi" w:eastAsia="Calibri" w:hAnsiTheme="minorHAnsi" w:cstheme="minorHAnsi"/>
          <w:sz w:val="22"/>
          <w:szCs w:val="22"/>
          <w:lang w:eastAsia="en-US"/>
        </w:rPr>
        <w:t>4</w:t>
      </w:r>
      <w:r w:rsidR="00B46F8A">
        <w:rPr>
          <w:rFonts w:asciiTheme="minorHAnsi" w:eastAsia="Calibri" w:hAnsiTheme="minorHAnsi" w:cstheme="minorHAnsi"/>
          <w:sz w:val="22"/>
          <w:szCs w:val="22"/>
          <w:lang w:eastAsia="en-US"/>
        </w:rPr>
        <w:t xml:space="preserve"> 0</w:t>
      </w:r>
      <w:r w:rsidRPr="00B46F8A">
        <w:rPr>
          <w:rFonts w:asciiTheme="minorHAnsi" w:eastAsia="Calibri" w:hAnsiTheme="minorHAnsi" w:cstheme="minorHAnsi"/>
          <w:sz w:val="22"/>
          <w:szCs w:val="22"/>
          <w:lang w:eastAsia="en-US"/>
        </w:rPr>
        <w:t xml:space="preserve">00 000 kronor. </w:t>
      </w:r>
    </w:p>
    <w:p w14:paraId="6C1F3BAF" w14:textId="77777777" w:rsidR="00CA0565" w:rsidRPr="00B46F8A" w:rsidRDefault="00CA0565" w:rsidP="00CA0565">
      <w:pPr>
        <w:spacing w:after="100" w:line="240" w:lineRule="atLeast"/>
        <w:ind w:left="778"/>
        <w:jc w:val="both"/>
        <w:rPr>
          <w:rFonts w:asciiTheme="minorHAnsi" w:eastAsia="Calibri" w:hAnsiTheme="minorHAnsi" w:cstheme="minorHAnsi"/>
          <w:sz w:val="22"/>
          <w:szCs w:val="22"/>
          <w:lang w:eastAsia="en-US"/>
        </w:rPr>
      </w:pPr>
    </w:p>
    <w:p w14:paraId="05418A23" w14:textId="39D5150C" w:rsidR="00CA0565" w:rsidRPr="00B46F8A" w:rsidRDefault="00CA0565" w:rsidP="00CA0565">
      <w:pPr>
        <w:numPr>
          <w:ilvl w:val="0"/>
          <w:numId w:val="39"/>
        </w:numPr>
        <w:spacing w:after="100" w:line="240" w:lineRule="atLeast"/>
        <w:contextualSpacing/>
        <w:jc w:val="both"/>
        <w:rPr>
          <w:rFonts w:asciiTheme="minorHAnsi" w:eastAsia="Calibri" w:hAnsiTheme="minorHAnsi" w:cstheme="minorHAnsi"/>
          <w:sz w:val="22"/>
          <w:szCs w:val="22"/>
          <w:lang w:eastAsia="en-US"/>
        </w:rPr>
      </w:pPr>
      <w:r w:rsidRPr="00B46F8A">
        <w:rPr>
          <w:rFonts w:asciiTheme="minorHAnsi" w:eastAsia="Calibri" w:hAnsiTheme="minorHAnsi" w:cstheme="minorHAnsi"/>
          <w:sz w:val="22"/>
          <w:szCs w:val="22"/>
          <w:lang w:eastAsia="en-US"/>
        </w:rPr>
        <w:t xml:space="preserve">Övriga ledande befattningshavare samt nyckelpersoner som deltar i programmet kan högst tilldelas konvertibler motsvarande ett nominellt belopp om </w:t>
      </w:r>
      <w:r w:rsidR="009757E3">
        <w:rPr>
          <w:rFonts w:asciiTheme="minorHAnsi" w:eastAsia="Calibri" w:hAnsiTheme="minorHAnsi" w:cstheme="minorHAnsi"/>
          <w:sz w:val="22"/>
          <w:szCs w:val="22"/>
          <w:lang w:eastAsia="en-US"/>
        </w:rPr>
        <w:t>1</w:t>
      </w:r>
      <w:r w:rsidR="00B46F8A">
        <w:rPr>
          <w:rFonts w:asciiTheme="minorHAnsi" w:eastAsia="Calibri" w:hAnsiTheme="minorHAnsi" w:cstheme="minorHAnsi"/>
          <w:sz w:val="22"/>
          <w:szCs w:val="22"/>
          <w:lang w:eastAsia="en-US"/>
        </w:rPr>
        <w:t xml:space="preserve"> </w:t>
      </w:r>
      <w:r w:rsidR="009757E3">
        <w:rPr>
          <w:rFonts w:asciiTheme="minorHAnsi" w:eastAsia="Calibri" w:hAnsiTheme="minorHAnsi" w:cstheme="minorHAnsi"/>
          <w:sz w:val="22"/>
          <w:szCs w:val="22"/>
          <w:lang w:eastAsia="en-US"/>
        </w:rPr>
        <w:t>5</w:t>
      </w:r>
      <w:r w:rsidRPr="00B46F8A">
        <w:rPr>
          <w:rFonts w:asciiTheme="minorHAnsi" w:eastAsia="Calibri" w:hAnsiTheme="minorHAnsi" w:cstheme="minorHAnsi"/>
          <w:sz w:val="22"/>
          <w:szCs w:val="22"/>
          <w:lang w:eastAsia="en-US"/>
        </w:rPr>
        <w:t>00 000 kronor per person.</w:t>
      </w:r>
    </w:p>
    <w:p w14:paraId="3E5D0102" w14:textId="77777777" w:rsidR="00CA0565" w:rsidRPr="00B46F8A" w:rsidRDefault="00CA0565" w:rsidP="00CA0565">
      <w:pPr>
        <w:spacing w:line="240" w:lineRule="atLeast"/>
        <w:jc w:val="both"/>
        <w:rPr>
          <w:rFonts w:asciiTheme="minorHAnsi" w:eastAsia="Calibri" w:hAnsiTheme="minorHAnsi" w:cstheme="minorHAnsi"/>
          <w:sz w:val="22"/>
          <w:szCs w:val="22"/>
          <w:u w:val="single"/>
          <w:lang w:eastAsia="en-US"/>
        </w:rPr>
      </w:pPr>
    </w:p>
    <w:p w14:paraId="10FC8E95" w14:textId="77777777" w:rsidR="00CA0565" w:rsidRPr="00B46F8A" w:rsidRDefault="00CA0565" w:rsidP="00CA0565">
      <w:pPr>
        <w:spacing w:line="240" w:lineRule="atLeast"/>
        <w:jc w:val="both"/>
        <w:rPr>
          <w:rFonts w:asciiTheme="minorHAnsi" w:eastAsia="Calibri" w:hAnsiTheme="minorHAnsi" w:cstheme="minorHAnsi"/>
          <w:sz w:val="22"/>
          <w:szCs w:val="22"/>
          <w:u w:val="single"/>
          <w:lang w:eastAsia="en-US"/>
        </w:rPr>
      </w:pPr>
      <w:r w:rsidRPr="00B46F8A">
        <w:rPr>
          <w:rFonts w:asciiTheme="minorHAnsi" w:eastAsia="Calibri" w:hAnsiTheme="minorHAnsi" w:cstheme="minorHAnsi"/>
          <w:sz w:val="22"/>
          <w:szCs w:val="22"/>
          <w:u w:val="single"/>
          <w:lang w:eastAsia="en-US"/>
        </w:rPr>
        <w:t>Norge</w:t>
      </w:r>
    </w:p>
    <w:p w14:paraId="43F6B056" w14:textId="7ECDED39" w:rsidR="00CA0565" w:rsidRPr="00B46F8A" w:rsidRDefault="00CA0565" w:rsidP="00CA0565">
      <w:pPr>
        <w:numPr>
          <w:ilvl w:val="0"/>
          <w:numId w:val="39"/>
        </w:numPr>
        <w:spacing w:after="100" w:line="240" w:lineRule="atLeast"/>
        <w:contextualSpacing/>
        <w:jc w:val="both"/>
        <w:rPr>
          <w:rFonts w:asciiTheme="minorHAnsi" w:eastAsia="Calibri" w:hAnsiTheme="minorHAnsi" w:cstheme="minorHAnsi"/>
          <w:sz w:val="22"/>
          <w:szCs w:val="22"/>
          <w:lang w:eastAsia="en-US"/>
        </w:rPr>
      </w:pPr>
      <w:r w:rsidRPr="00B46F8A">
        <w:rPr>
          <w:rFonts w:asciiTheme="minorHAnsi" w:eastAsia="Calibri" w:hAnsiTheme="minorHAnsi" w:cstheme="minorHAnsi"/>
          <w:sz w:val="22"/>
          <w:szCs w:val="22"/>
          <w:lang w:eastAsia="en-US"/>
        </w:rPr>
        <w:t xml:space="preserve">Verkställande direktören kan högst tilldelas konvertibler motsvarande ett nominellt belopp om </w:t>
      </w:r>
      <w:r w:rsidR="009757E3">
        <w:rPr>
          <w:rFonts w:asciiTheme="minorHAnsi" w:eastAsia="Calibri" w:hAnsiTheme="minorHAnsi" w:cstheme="minorHAnsi"/>
          <w:sz w:val="22"/>
          <w:szCs w:val="22"/>
          <w:lang w:eastAsia="en-US"/>
        </w:rPr>
        <w:t>4</w:t>
      </w:r>
      <w:r w:rsidR="00B46F8A">
        <w:rPr>
          <w:rFonts w:asciiTheme="minorHAnsi" w:eastAsia="Calibri" w:hAnsiTheme="minorHAnsi" w:cstheme="minorHAnsi"/>
          <w:sz w:val="22"/>
          <w:szCs w:val="22"/>
          <w:lang w:eastAsia="en-US"/>
        </w:rPr>
        <w:t xml:space="preserve"> 0</w:t>
      </w:r>
      <w:r w:rsidRPr="00B46F8A">
        <w:rPr>
          <w:rFonts w:asciiTheme="minorHAnsi" w:eastAsia="Calibri" w:hAnsiTheme="minorHAnsi" w:cstheme="minorHAnsi"/>
          <w:sz w:val="22"/>
          <w:szCs w:val="22"/>
          <w:lang w:eastAsia="en-US"/>
        </w:rPr>
        <w:t>00 000 kronor.</w:t>
      </w:r>
    </w:p>
    <w:p w14:paraId="69D7B4A6" w14:textId="77777777" w:rsidR="00CA0565" w:rsidRPr="00B46F8A" w:rsidRDefault="00CA0565" w:rsidP="00CA0565">
      <w:pPr>
        <w:spacing w:line="240" w:lineRule="atLeast"/>
        <w:jc w:val="both"/>
        <w:rPr>
          <w:rFonts w:asciiTheme="minorHAnsi" w:eastAsia="Calibri" w:hAnsiTheme="minorHAnsi" w:cstheme="minorHAnsi"/>
          <w:sz w:val="22"/>
          <w:szCs w:val="22"/>
          <w:lang w:eastAsia="en-US"/>
        </w:rPr>
      </w:pPr>
    </w:p>
    <w:p w14:paraId="133A233E" w14:textId="77777777" w:rsidR="00CA0565" w:rsidRPr="00B46F8A" w:rsidRDefault="00CA0565" w:rsidP="00CA0565">
      <w:pPr>
        <w:spacing w:line="240" w:lineRule="atLeast"/>
        <w:jc w:val="both"/>
        <w:rPr>
          <w:rFonts w:asciiTheme="minorHAnsi" w:eastAsia="Calibri" w:hAnsiTheme="minorHAnsi" w:cstheme="minorHAnsi"/>
          <w:sz w:val="22"/>
          <w:szCs w:val="22"/>
          <w:u w:val="single"/>
          <w:lang w:eastAsia="en-US"/>
        </w:rPr>
      </w:pPr>
      <w:r w:rsidRPr="00B46F8A">
        <w:rPr>
          <w:rFonts w:asciiTheme="minorHAnsi" w:eastAsia="Calibri" w:hAnsiTheme="minorHAnsi" w:cstheme="minorHAnsi"/>
          <w:sz w:val="22"/>
          <w:szCs w:val="22"/>
          <w:u w:val="single"/>
          <w:lang w:eastAsia="en-US"/>
        </w:rPr>
        <w:t>Finland</w:t>
      </w:r>
    </w:p>
    <w:p w14:paraId="3866BA52" w14:textId="09FE9E92" w:rsidR="00CA0565" w:rsidRPr="00B46F8A" w:rsidRDefault="00CA0565" w:rsidP="00CA0565">
      <w:pPr>
        <w:numPr>
          <w:ilvl w:val="0"/>
          <w:numId w:val="39"/>
        </w:numPr>
        <w:spacing w:after="100" w:line="240" w:lineRule="atLeast"/>
        <w:contextualSpacing/>
        <w:jc w:val="both"/>
        <w:rPr>
          <w:rFonts w:asciiTheme="minorHAnsi" w:eastAsia="Calibri" w:hAnsiTheme="minorHAnsi" w:cstheme="minorHAnsi"/>
          <w:sz w:val="22"/>
          <w:szCs w:val="22"/>
          <w:lang w:eastAsia="en-US"/>
        </w:rPr>
      </w:pPr>
      <w:r w:rsidRPr="00B46F8A">
        <w:rPr>
          <w:rFonts w:asciiTheme="minorHAnsi" w:eastAsia="Calibri" w:hAnsiTheme="minorHAnsi" w:cstheme="minorHAnsi"/>
          <w:sz w:val="22"/>
          <w:szCs w:val="22"/>
          <w:lang w:eastAsia="en-US"/>
        </w:rPr>
        <w:t xml:space="preserve">Verkställande direktören kan högst tilldelas konvertibler motsvarande ett nominellt belopp om </w:t>
      </w:r>
      <w:r w:rsidR="00ED406D">
        <w:rPr>
          <w:rFonts w:asciiTheme="minorHAnsi" w:eastAsia="Calibri" w:hAnsiTheme="minorHAnsi" w:cstheme="minorHAnsi"/>
          <w:sz w:val="22"/>
          <w:szCs w:val="22"/>
          <w:lang w:eastAsia="en-US"/>
        </w:rPr>
        <w:t>4</w:t>
      </w:r>
      <w:r w:rsidR="00B46F8A">
        <w:rPr>
          <w:rFonts w:asciiTheme="minorHAnsi" w:eastAsia="Calibri" w:hAnsiTheme="minorHAnsi" w:cstheme="minorHAnsi"/>
          <w:sz w:val="22"/>
          <w:szCs w:val="22"/>
          <w:lang w:eastAsia="en-US"/>
        </w:rPr>
        <w:t xml:space="preserve"> 0</w:t>
      </w:r>
      <w:r w:rsidRPr="00B46F8A">
        <w:rPr>
          <w:rFonts w:asciiTheme="minorHAnsi" w:eastAsia="Calibri" w:hAnsiTheme="minorHAnsi" w:cstheme="minorHAnsi"/>
          <w:sz w:val="22"/>
          <w:szCs w:val="22"/>
          <w:lang w:eastAsia="en-US"/>
        </w:rPr>
        <w:t xml:space="preserve">00 000 kronor. </w:t>
      </w:r>
    </w:p>
    <w:p w14:paraId="5806A97D" w14:textId="77777777" w:rsidR="00CA0565" w:rsidRPr="00B46F8A" w:rsidRDefault="00CA0565" w:rsidP="00CA0565">
      <w:pPr>
        <w:spacing w:after="100" w:line="240" w:lineRule="atLeast"/>
        <w:ind w:left="720"/>
        <w:jc w:val="both"/>
        <w:rPr>
          <w:rFonts w:asciiTheme="minorHAnsi" w:eastAsia="Calibri" w:hAnsiTheme="minorHAnsi" w:cstheme="minorHAnsi"/>
          <w:sz w:val="22"/>
          <w:szCs w:val="22"/>
          <w:lang w:eastAsia="en-US"/>
        </w:rPr>
      </w:pPr>
    </w:p>
    <w:p w14:paraId="12A1081D" w14:textId="785C04EB" w:rsidR="00CA0565" w:rsidRPr="00B46F8A" w:rsidRDefault="00CA0565" w:rsidP="00CA0565">
      <w:pPr>
        <w:numPr>
          <w:ilvl w:val="0"/>
          <w:numId w:val="39"/>
        </w:numPr>
        <w:spacing w:after="100" w:line="240" w:lineRule="atLeast"/>
        <w:contextualSpacing/>
        <w:jc w:val="both"/>
        <w:rPr>
          <w:rFonts w:asciiTheme="minorHAnsi" w:eastAsia="Calibri" w:hAnsiTheme="minorHAnsi" w:cstheme="minorHAnsi"/>
          <w:sz w:val="22"/>
          <w:szCs w:val="22"/>
          <w:lang w:eastAsia="en-US"/>
        </w:rPr>
      </w:pPr>
      <w:r w:rsidRPr="00B46F8A">
        <w:rPr>
          <w:rFonts w:asciiTheme="minorHAnsi" w:eastAsia="Calibri" w:hAnsiTheme="minorHAnsi" w:cstheme="minorHAnsi"/>
          <w:sz w:val="22"/>
          <w:szCs w:val="22"/>
          <w:lang w:eastAsia="en-US"/>
        </w:rPr>
        <w:lastRenderedPageBreak/>
        <w:t xml:space="preserve">Övriga ledande befattningshavare samt nyckelpersoner som deltar i programmet kan högst tilldelas konvertibler motsvarande ett nominellt belopp om </w:t>
      </w:r>
      <w:r w:rsidR="009757E3">
        <w:rPr>
          <w:rFonts w:asciiTheme="minorHAnsi" w:eastAsia="Calibri" w:hAnsiTheme="minorHAnsi" w:cstheme="minorHAnsi"/>
          <w:sz w:val="22"/>
          <w:szCs w:val="22"/>
          <w:lang w:eastAsia="en-US"/>
        </w:rPr>
        <w:t>2</w:t>
      </w:r>
      <w:r w:rsidR="00B46F8A">
        <w:rPr>
          <w:rFonts w:asciiTheme="minorHAnsi" w:eastAsia="Calibri" w:hAnsiTheme="minorHAnsi" w:cstheme="minorHAnsi"/>
          <w:sz w:val="22"/>
          <w:szCs w:val="22"/>
          <w:lang w:eastAsia="en-US"/>
        </w:rPr>
        <w:t xml:space="preserve"> </w:t>
      </w:r>
      <w:r w:rsidR="009757E3">
        <w:rPr>
          <w:rFonts w:asciiTheme="minorHAnsi" w:eastAsia="Calibri" w:hAnsiTheme="minorHAnsi" w:cstheme="minorHAnsi"/>
          <w:sz w:val="22"/>
          <w:szCs w:val="22"/>
          <w:lang w:eastAsia="en-US"/>
        </w:rPr>
        <w:t>5</w:t>
      </w:r>
      <w:r w:rsidRPr="00B46F8A">
        <w:rPr>
          <w:rFonts w:asciiTheme="minorHAnsi" w:eastAsia="Calibri" w:hAnsiTheme="minorHAnsi" w:cstheme="minorHAnsi"/>
          <w:sz w:val="22"/>
          <w:szCs w:val="22"/>
          <w:lang w:eastAsia="en-US"/>
        </w:rPr>
        <w:t xml:space="preserve">00 000 kronor per person. </w:t>
      </w:r>
    </w:p>
    <w:p w14:paraId="46C102FF" w14:textId="77777777" w:rsidR="00CA0565" w:rsidRPr="00B46F8A" w:rsidRDefault="00CA0565" w:rsidP="00CA0565">
      <w:pPr>
        <w:spacing w:after="100" w:line="240" w:lineRule="atLeast"/>
        <w:ind w:left="720"/>
        <w:jc w:val="both"/>
        <w:rPr>
          <w:rFonts w:asciiTheme="minorHAnsi" w:eastAsia="Calibri" w:hAnsiTheme="minorHAnsi" w:cstheme="minorHAnsi"/>
          <w:sz w:val="22"/>
          <w:szCs w:val="22"/>
          <w:lang w:eastAsia="en-US"/>
        </w:rPr>
      </w:pPr>
    </w:p>
    <w:p w14:paraId="759CCEE5" w14:textId="77777777" w:rsidR="00CA0565" w:rsidRPr="00B46F8A" w:rsidRDefault="00CA0565" w:rsidP="00CA0565">
      <w:pPr>
        <w:spacing w:line="240" w:lineRule="atLeast"/>
        <w:jc w:val="both"/>
        <w:rPr>
          <w:rFonts w:asciiTheme="minorHAnsi" w:eastAsia="Calibri" w:hAnsiTheme="minorHAnsi" w:cstheme="minorHAnsi"/>
          <w:sz w:val="22"/>
          <w:szCs w:val="22"/>
          <w:lang w:eastAsia="en-US"/>
        </w:rPr>
      </w:pPr>
      <w:r w:rsidRPr="00B46F8A">
        <w:rPr>
          <w:rFonts w:asciiTheme="minorHAnsi" w:eastAsia="Calibri" w:hAnsiTheme="minorHAnsi" w:cstheme="minorHAnsi"/>
          <w:sz w:val="22"/>
          <w:szCs w:val="22"/>
          <w:lang w:eastAsia="en-US"/>
        </w:rPr>
        <w:t>Om det slutliga lånebeloppet justeras för att maximal tillåten utspädning inte ska överskridas, ska erforderlig procentuell justering göras av tilldelningsbelopp.</w:t>
      </w:r>
    </w:p>
    <w:p w14:paraId="1BBA145D" w14:textId="77777777" w:rsidR="00CA0565" w:rsidRPr="00B46F8A" w:rsidRDefault="00CA0565" w:rsidP="00CA0565">
      <w:pPr>
        <w:spacing w:line="240" w:lineRule="atLeast"/>
        <w:jc w:val="both"/>
        <w:rPr>
          <w:rFonts w:asciiTheme="minorHAnsi" w:eastAsia="Calibri" w:hAnsiTheme="minorHAnsi" w:cstheme="minorHAnsi"/>
          <w:sz w:val="22"/>
          <w:szCs w:val="22"/>
          <w:lang w:eastAsia="en-US"/>
        </w:rPr>
      </w:pPr>
    </w:p>
    <w:p w14:paraId="4CAC0049" w14:textId="77777777" w:rsidR="00CA0565" w:rsidRPr="00B46F8A" w:rsidRDefault="00CA0565" w:rsidP="00CA0565">
      <w:pPr>
        <w:spacing w:line="240" w:lineRule="atLeast"/>
        <w:jc w:val="both"/>
        <w:rPr>
          <w:rFonts w:asciiTheme="minorHAnsi" w:eastAsia="Calibri" w:hAnsiTheme="minorHAnsi" w:cstheme="minorHAnsi"/>
          <w:sz w:val="22"/>
          <w:szCs w:val="22"/>
          <w:lang w:eastAsia="en-US"/>
        </w:rPr>
      </w:pPr>
      <w:r w:rsidRPr="00B46F8A">
        <w:rPr>
          <w:rFonts w:asciiTheme="minorHAnsi" w:eastAsia="Calibri" w:hAnsiTheme="minorHAnsi" w:cstheme="minorHAnsi"/>
          <w:sz w:val="22"/>
          <w:szCs w:val="22"/>
          <w:lang w:eastAsia="en-US"/>
        </w:rPr>
        <w:t xml:space="preserve">Konvertiblerna ska förvärvas i multiplar om 100 000 kronor, avrundat till närmaste </w:t>
      </w:r>
      <w:proofErr w:type="gramStart"/>
      <w:r w:rsidRPr="00B46F8A">
        <w:rPr>
          <w:rFonts w:asciiTheme="minorHAnsi" w:eastAsia="Calibri" w:hAnsiTheme="minorHAnsi" w:cstheme="minorHAnsi"/>
          <w:sz w:val="22"/>
          <w:szCs w:val="22"/>
          <w:lang w:eastAsia="en-US"/>
        </w:rPr>
        <w:t>heltal konvertibler</w:t>
      </w:r>
      <w:proofErr w:type="gramEnd"/>
      <w:r w:rsidRPr="00B46F8A">
        <w:rPr>
          <w:rFonts w:asciiTheme="minorHAnsi" w:eastAsia="Calibri" w:hAnsiTheme="minorHAnsi" w:cstheme="minorHAnsi"/>
          <w:sz w:val="22"/>
          <w:szCs w:val="22"/>
          <w:lang w:eastAsia="en-US"/>
        </w:rPr>
        <w:t xml:space="preserve">. Lägsta nominella belopp som kan förvärvas ska vara 100 000 kronor, avrundat nedåt till närmaste </w:t>
      </w:r>
      <w:proofErr w:type="gramStart"/>
      <w:r w:rsidRPr="00B46F8A">
        <w:rPr>
          <w:rFonts w:asciiTheme="minorHAnsi" w:eastAsia="Calibri" w:hAnsiTheme="minorHAnsi" w:cstheme="minorHAnsi"/>
          <w:sz w:val="22"/>
          <w:szCs w:val="22"/>
          <w:lang w:eastAsia="en-US"/>
        </w:rPr>
        <w:t>heltal konvertibler</w:t>
      </w:r>
      <w:proofErr w:type="gramEnd"/>
      <w:r w:rsidRPr="00B46F8A">
        <w:rPr>
          <w:rFonts w:asciiTheme="minorHAnsi" w:eastAsia="Calibri" w:hAnsiTheme="minorHAnsi" w:cstheme="minorHAnsi"/>
          <w:sz w:val="22"/>
          <w:szCs w:val="22"/>
          <w:lang w:eastAsia="en-US"/>
        </w:rPr>
        <w:t>.</w:t>
      </w:r>
    </w:p>
    <w:p w14:paraId="7D93DBD0" w14:textId="77777777" w:rsidR="00CA0565" w:rsidRPr="00B46F8A" w:rsidRDefault="00CA0565" w:rsidP="00CA0565">
      <w:pPr>
        <w:spacing w:line="240" w:lineRule="atLeast"/>
        <w:jc w:val="both"/>
        <w:rPr>
          <w:rFonts w:asciiTheme="minorHAnsi" w:eastAsia="Calibri" w:hAnsiTheme="minorHAnsi" w:cstheme="minorHAnsi"/>
          <w:sz w:val="22"/>
          <w:szCs w:val="22"/>
          <w:lang w:eastAsia="en-US"/>
        </w:rPr>
      </w:pPr>
    </w:p>
    <w:p w14:paraId="2C64BEF6" w14:textId="77777777" w:rsidR="00CA0565" w:rsidRPr="00B46F8A" w:rsidRDefault="00CA0565" w:rsidP="00CA0565">
      <w:pPr>
        <w:spacing w:line="240" w:lineRule="atLeast"/>
        <w:jc w:val="both"/>
        <w:rPr>
          <w:rFonts w:asciiTheme="minorHAnsi" w:eastAsia="Calibri" w:hAnsiTheme="minorHAnsi" w:cstheme="minorHAnsi"/>
          <w:sz w:val="22"/>
          <w:szCs w:val="22"/>
          <w:lang w:eastAsia="en-US"/>
        </w:rPr>
      </w:pPr>
      <w:r w:rsidRPr="00B46F8A">
        <w:rPr>
          <w:rFonts w:asciiTheme="minorHAnsi" w:eastAsia="Calibri" w:hAnsiTheme="minorHAnsi" w:cstheme="minorHAnsi"/>
          <w:sz w:val="22"/>
          <w:szCs w:val="22"/>
          <w:lang w:eastAsia="en-US"/>
        </w:rPr>
        <w:t>Konvertiblerna ska emitteras till en teckningskurs om 100 procent av nominellt belopp. Teckning av konvertiblerna sker till marknadsmässigt pris i enlighet med en av styrelsen begärd värdering från KPMG. KPMG har vid sin värdering tillämpat sådana metoder som bedömts allmänt vedertagna bland marknadens professionella aktörer vid värdering av jämförbara värdepapper.</w:t>
      </w:r>
    </w:p>
    <w:p w14:paraId="2FFEBBB5" w14:textId="77777777" w:rsidR="00CA0565" w:rsidRPr="00B46F8A" w:rsidRDefault="00CA0565" w:rsidP="00CA0565">
      <w:pPr>
        <w:spacing w:line="240" w:lineRule="atLeast"/>
        <w:jc w:val="both"/>
        <w:rPr>
          <w:rFonts w:asciiTheme="minorHAnsi" w:eastAsia="Calibri" w:hAnsiTheme="minorHAnsi" w:cstheme="minorHAnsi"/>
          <w:sz w:val="22"/>
          <w:szCs w:val="22"/>
          <w:lang w:eastAsia="en-US"/>
        </w:rPr>
      </w:pPr>
    </w:p>
    <w:p w14:paraId="5A73EE83" w14:textId="77777777" w:rsidR="00CA0565" w:rsidRPr="00B46F8A" w:rsidRDefault="00CA0565" w:rsidP="00CA0565">
      <w:pPr>
        <w:spacing w:line="240" w:lineRule="atLeast"/>
        <w:jc w:val="both"/>
        <w:rPr>
          <w:rFonts w:asciiTheme="minorHAnsi" w:eastAsia="Calibri" w:hAnsiTheme="minorHAnsi" w:cstheme="minorHAnsi"/>
          <w:sz w:val="22"/>
          <w:szCs w:val="22"/>
          <w:lang w:eastAsia="en-US"/>
        </w:rPr>
      </w:pPr>
      <w:r w:rsidRPr="00B46F8A">
        <w:rPr>
          <w:rFonts w:asciiTheme="minorHAnsi" w:eastAsia="Calibri" w:hAnsiTheme="minorHAnsi" w:cstheme="minorHAnsi"/>
          <w:sz w:val="22"/>
          <w:szCs w:val="22"/>
          <w:lang w:eastAsia="en-US"/>
        </w:rPr>
        <w:t>Anställdas innehav av konvertiblerna ska inte vara föremål för några förfoganderättsinskränkningar.</w:t>
      </w:r>
    </w:p>
    <w:p w14:paraId="2C91F6AD" w14:textId="77777777" w:rsidR="00CA0565" w:rsidRPr="00B46F8A" w:rsidRDefault="00CA0565" w:rsidP="00CA0565">
      <w:pPr>
        <w:spacing w:line="240" w:lineRule="atLeast"/>
        <w:jc w:val="both"/>
        <w:rPr>
          <w:rFonts w:asciiTheme="minorHAnsi" w:eastAsia="Calibri" w:hAnsiTheme="minorHAnsi" w:cstheme="minorHAnsi"/>
          <w:sz w:val="22"/>
          <w:szCs w:val="22"/>
          <w:lang w:eastAsia="en-US"/>
        </w:rPr>
      </w:pPr>
    </w:p>
    <w:p w14:paraId="76B11194" w14:textId="77777777" w:rsidR="00CA0565" w:rsidRPr="00B46F8A" w:rsidRDefault="00CA0565" w:rsidP="00CA0565">
      <w:pPr>
        <w:spacing w:line="240" w:lineRule="atLeast"/>
        <w:jc w:val="both"/>
        <w:rPr>
          <w:rFonts w:asciiTheme="minorHAnsi" w:eastAsia="Calibri" w:hAnsiTheme="minorHAnsi" w:cstheme="minorHAnsi"/>
          <w:sz w:val="22"/>
          <w:szCs w:val="22"/>
          <w:lang w:eastAsia="en-US"/>
        </w:rPr>
      </w:pPr>
      <w:r w:rsidRPr="00B46F8A">
        <w:rPr>
          <w:rFonts w:asciiTheme="minorHAnsi" w:eastAsia="Calibri" w:hAnsiTheme="minorHAnsi" w:cstheme="minorHAnsi"/>
          <w:sz w:val="22"/>
          <w:szCs w:val="22"/>
          <w:lang w:eastAsia="en-US"/>
        </w:rPr>
        <w:t xml:space="preserve">Skuldförbindelserna ska i händelse av Bolagets likvidation eller konkurs medföra rätt till betalning ur Bolagets tillgångar efter Bolagets icke efterställda förpliktelser och jämsides (pari </w:t>
      </w:r>
      <w:proofErr w:type="spellStart"/>
      <w:r w:rsidRPr="00B46F8A">
        <w:rPr>
          <w:rFonts w:asciiTheme="minorHAnsi" w:eastAsia="Calibri" w:hAnsiTheme="minorHAnsi" w:cstheme="minorHAnsi"/>
          <w:sz w:val="22"/>
          <w:szCs w:val="22"/>
          <w:lang w:eastAsia="en-US"/>
        </w:rPr>
        <w:t>passu</w:t>
      </w:r>
      <w:proofErr w:type="spellEnd"/>
      <w:r w:rsidRPr="00B46F8A">
        <w:rPr>
          <w:rFonts w:asciiTheme="minorHAnsi" w:eastAsia="Calibri" w:hAnsiTheme="minorHAnsi" w:cstheme="minorHAnsi"/>
          <w:sz w:val="22"/>
          <w:szCs w:val="22"/>
          <w:lang w:eastAsia="en-US"/>
        </w:rPr>
        <w:t>) med andra efterställda förpliktelser som inte uttryckligen är efterställda detta lån.</w:t>
      </w:r>
    </w:p>
    <w:p w14:paraId="01FC4697" w14:textId="77777777" w:rsidR="00CA0565" w:rsidRPr="00B46F8A" w:rsidRDefault="00CA0565" w:rsidP="00CA0565">
      <w:pPr>
        <w:spacing w:line="240" w:lineRule="atLeast"/>
        <w:jc w:val="both"/>
        <w:rPr>
          <w:rFonts w:asciiTheme="minorHAnsi" w:eastAsia="Calibri" w:hAnsiTheme="minorHAnsi" w:cstheme="minorHAnsi"/>
          <w:sz w:val="22"/>
          <w:szCs w:val="22"/>
          <w:lang w:eastAsia="en-US"/>
        </w:rPr>
      </w:pPr>
    </w:p>
    <w:p w14:paraId="462CD104" w14:textId="77777777" w:rsidR="00CA0565" w:rsidRPr="00B46F8A" w:rsidRDefault="00CA0565" w:rsidP="00CA0565">
      <w:pPr>
        <w:spacing w:line="240" w:lineRule="atLeast"/>
        <w:jc w:val="both"/>
        <w:rPr>
          <w:rFonts w:asciiTheme="minorHAnsi" w:eastAsia="Calibri" w:hAnsiTheme="minorHAnsi" w:cstheme="minorHAnsi"/>
          <w:b/>
          <w:sz w:val="22"/>
          <w:szCs w:val="22"/>
          <w:lang w:eastAsia="en-US"/>
        </w:rPr>
      </w:pPr>
      <w:r w:rsidRPr="00B46F8A">
        <w:rPr>
          <w:rFonts w:asciiTheme="minorHAnsi" w:eastAsia="Calibri" w:hAnsiTheme="minorHAnsi" w:cstheme="minorHAnsi"/>
          <w:b/>
          <w:sz w:val="22"/>
          <w:szCs w:val="22"/>
          <w:lang w:eastAsia="en-US"/>
        </w:rPr>
        <w:t>Teckning och betalning</w:t>
      </w:r>
    </w:p>
    <w:p w14:paraId="405B6F35" w14:textId="77777777" w:rsidR="00CA0565" w:rsidRPr="00B46F8A" w:rsidRDefault="00CA0565" w:rsidP="00CA0565">
      <w:pPr>
        <w:spacing w:line="240" w:lineRule="atLeast"/>
        <w:rPr>
          <w:rFonts w:asciiTheme="minorHAnsi" w:eastAsia="Calibri" w:hAnsiTheme="minorHAnsi" w:cstheme="minorHAnsi"/>
          <w:sz w:val="22"/>
          <w:szCs w:val="22"/>
          <w:lang w:eastAsia="en-US"/>
        </w:rPr>
      </w:pPr>
      <w:r w:rsidRPr="00B46F8A">
        <w:rPr>
          <w:rFonts w:asciiTheme="minorHAnsi" w:eastAsia="Calibri" w:hAnsiTheme="minorHAnsi" w:cstheme="minorHAnsi"/>
          <w:sz w:val="22"/>
          <w:szCs w:val="22"/>
          <w:lang w:eastAsia="en-US"/>
        </w:rPr>
        <w:t>Konvertiblerna ska kunna tecknas under tiden från och med den 3 december 2019 till och med den 17 december 2019 och ska betalas kontant senast den 31 december 2019. Styrelsen ska kunna förlänga tiden för teckning och betalning.</w:t>
      </w:r>
    </w:p>
    <w:p w14:paraId="0EC60C30" w14:textId="77777777" w:rsidR="00CA0565" w:rsidRPr="00B46F8A" w:rsidRDefault="00CA0565" w:rsidP="00CA0565">
      <w:pPr>
        <w:spacing w:line="240" w:lineRule="atLeast"/>
        <w:jc w:val="both"/>
        <w:rPr>
          <w:rFonts w:asciiTheme="minorHAnsi" w:eastAsia="Calibri" w:hAnsiTheme="minorHAnsi" w:cstheme="minorHAnsi"/>
          <w:sz w:val="22"/>
          <w:szCs w:val="22"/>
          <w:lang w:eastAsia="en-US"/>
        </w:rPr>
      </w:pPr>
    </w:p>
    <w:p w14:paraId="5ECE4F4C" w14:textId="77777777" w:rsidR="00CA0565" w:rsidRPr="00B46F8A" w:rsidRDefault="00CA0565" w:rsidP="00CA0565">
      <w:pPr>
        <w:spacing w:line="240" w:lineRule="atLeast"/>
        <w:jc w:val="both"/>
        <w:rPr>
          <w:rFonts w:asciiTheme="minorHAnsi" w:eastAsia="Calibri" w:hAnsiTheme="minorHAnsi" w:cstheme="minorHAnsi"/>
          <w:b/>
          <w:sz w:val="22"/>
          <w:szCs w:val="22"/>
          <w:lang w:eastAsia="en-US"/>
        </w:rPr>
      </w:pPr>
      <w:bookmarkStart w:id="4" w:name="_Hlk3194944"/>
      <w:r w:rsidRPr="00B46F8A">
        <w:rPr>
          <w:rFonts w:asciiTheme="minorHAnsi" w:eastAsia="Calibri" w:hAnsiTheme="minorHAnsi" w:cstheme="minorHAnsi"/>
          <w:b/>
          <w:sz w:val="22"/>
          <w:szCs w:val="22"/>
          <w:lang w:eastAsia="en-US"/>
        </w:rPr>
        <w:t>Konvertering och ränta</w:t>
      </w:r>
    </w:p>
    <w:p w14:paraId="2BC509DA" w14:textId="77777777" w:rsidR="00CA0565" w:rsidRPr="00B46F8A" w:rsidRDefault="00CA0565" w:rsidP="00CA0565">
      <w:pPr>
        <w:spacing w:line="240" w:lineRule="atLeast"/>
        <w:jc w:val="both"/>
        <w:rPr>
          <w:rFonts w:asciiTheme="minorHAnsi" w:eastAsia="Calibri" w:hAnsiTheme="minorHAnsi" w:cstheme="minorHAnsi"/>
          <w:sz w:val="22"/>
          <w:szCs w:val="22"/>
          <w:lang w:eastAsia="en-US"/>
        </w:rPr>
      </w:pPr>
      <w:bookmarkStart w:id="5" w:name="_Hlk3194964"/>
      <w:bookmarkEnd w:id="4"/>
      <w:r w:rsidRPr="00B46F8A">
        <w:rPr>
          <w:rFonts w:asciiTheme="minorHAnsi" w:eastAsia="Calibri" w:hAnsiTheme="minorHAnsi" w:cstheme="minorHAnsi"/>
          <w:sz w:val="22"/>
          <w:szCs w:val="22"/>
          <w:lang w:eastAsia="en-US"/>
        </w:rPr>
        <w:t xml:space="preserve">Varje konvertibel ska av innehavaren kunna konverteras från och med den 19 december 2023 till och med den 14 februari 2024 till en aktie av serie B till en konverteringskurs som ska fastställas till 120 procent av den för aktier av serie B i Bolaget på Nasdaq Stockholm noterade genomsnittliga senaste betalkursen under perioden från och med den 19 november 2019 till och med den 2 december 2019, </w:t>
      </w:r>
      <w:bookmarkStart w:id="6" w:name="_Hlk3282568"/>
      <w:r w:rsidRPr="00B46F8A">
        <w:rPr>
          <w:rFonts w:asciiTheme="minorHAnsi" w:eastAsia="Calibri" w:hAnsiTheme="minorHAnsi" w:cstheme="minorHAnsi"/>
          <w:sz w:val="22"/>
          <w:szCs w:val="22"/>
          <w:lang w:eastAsia="en-US"/>
        </w:rPr>
        <w:t>dock inte lägre än aktiens kvotvärde om 2 kronor. Dag utan notering av betalkurs ska inte ingå i beräkningen.</w:t>
      </w:r>
    </w:p>
    <w:bookmarkEnd w:id="6"/>
    <w:p w14:paraId="4117B19C" w14:textId="77777777" w:rsidR="00CA0565" w:rsidRPr="00B46F8A" w:rsidRDefault="00CA0565" w:rsidP="00CA0565">
      <w:pPr>
        <w:spacing w:line="240" w:lineRule="atLeast"/>
        <w:jc w:val="both"/>
        <w:rPr>
          <w:rFonts w:asciiTheme="minorHAnsi" w:eastAsia="Calibri" w:hAnsiTheme="minorHAnsi" w:cstheme="minorHAnsi"/>
          <w:sz w:val="22"/>
          <w:szCs w:val="22"/>
          <w:lang w:eastAsia="en-US"/>
        </w:rPr>
      </w:pPr>
    </w:p>
    <w:p w14:paraId="6BF0B426" w14:textId="2202BA54" w:rsidR="00B46F8A" w:rsidRPr="00B46F8A" w:rsidRDefault="00B46F8A" w:rsidP="00B46F8A">
      <w:pPr>
        <w:spacing w:line="240" w:lineRule="atLeast"/>
        <w:jc w:val="both"/>
        <w:rPr>
          <w:rFonts w:asciiTheme="minorHAnsi" w:eastAsia="Calibri" w:hAnsiTheme="minorHAnsi" w:cstheme="minorHAnsi"/>
          <w:sz w:val="22"/>
          <w:szCs w:val="22"/>
          <w:lang w:eastAsia="en-US"/>
        </w:rPr>
      </w:pPr>
      <w:r w:rsidRPr="00B46F8A">
        <w:rPr>
          <w:rFonts w:asciiTheme="minorHAnsi" w:eastAsia="Calibri" w:hAnsiTheme="minorHAnsi" w:cstheme="minorHAnsi"/>
          <w:sz w:val="22"/>
          <w:szCs w:val="22"/>
          <w:lang w:eastAsia="en-US"/>
        </w:rPr>
        <w:t>Vid antagande om en genomsnittlig aktiekurs om 110,41 kronor under mätperioden kommer konverteringskursen uppgå till 132,50 kronor (motsvarande cirka 120 procent av 110,41 kronor).</w:t>
      </w:r>
    </w:p>
    <w:p w14:paraId="7DB6FA95" w14:textId="77777777" w:rsidR="00CA0565" w:rsidRPr="00B46F8A" w:rsidRDefault="00CA0565" w:rsidP="00CA0565">
      <w:pPr>
        <w:spacing w:line="240" w:lineRule="atLeast"/>
        <w:jc w:val="both"/>
        <w:rPr>
          <w:rFonts w:asciiTheme="minorHAnsi" w:eastAsia="Calibri" w:hAnsiTheme="minorHAnsi" w:cstheme="minorHAnsi"/>
          <w:sz w:val="22"/>
          <w:szCs w:val="22"/>
          <w:lang w:eastAsia="en-US"/>
        </w:rPr>
      </w:pPr>
    </w:p>
    <w:p w14:paraId="6FB813AC" w14:textId="77777777" w:rsidR="00CA0565" w:rsidRPr="00B46F8A" w:rsidRDefault="00CA0565" w:rsidP="00CA0565">
      <w:pPr>
        <w:spacing w:line="240" w:lineRule="atLeast"/>
        <w:jc w:val="both"/>
        <w:rPr>
          <w:rFonts w:asciiTheme="minorHAnsi" w:eastAsia="Calibri" w:hAnsiTheme="minorHAnsi" w:cstheme="minorHAnsi"/>
          <w:sz w:val="22"/>
          <w:szCs w:val="22"/>
          <w:lang w:eastAsia="en-US"/>
        </w:rPr>
      </w:pPr>
      <w:r w:rsidRPr="00B46F8A">
        <w:rPr>
          <w:rFonts w:asciiTheme="minorHAnsi" w:eastAsia="Calibri" w:hAnsiTheme="minorHAnsi" w:cstheme="minorHAnsi"/>
          <w:sz w:val="22"/>
          <w:szCs w:val="22"/>
          <w:lang w:eastAsia="en-US"/>
        </w:rPr>
        <w:t>Den sålunda framräknade konverteringskursen ska avrundas till närmaste helt tiotal öre, varvid fem öre ska avrundas uppåt. Konverteringskursen ska fastställas av styrelsen snarast efter utgången av angiven mätperiod.</w:t>
      </w:r>
    </w:p>
    <w:p w14:paraId="03D79CE8" w14:textId="77777777" w:rsidR="00CA0565" w:rsidRPr="00B46F8A" w:rsidRDefault="00CA0565" w:rsidP="00CA0565">
      <w:pPr>
        <w:spacing w:line="240" w:lineRule="atLeast"/>
        <w:jc w:val="both"/>
        <w:rPr>
          <w:rFonts w:asciiTheme="minorHAnsi" w:eastAsia="Calibri" w:hAnsiTheme="minorHAnsi" w:cstheme="minorHAnsi"/>
          <w:sz w:val="22"/>
          <w:szCs w:val="22"/>
          <w:lang w:eastAsia="en-US"/>
        </w:rPr>
      </w:pPr>
    </w:p>
    <w:p w14:paraId="13E12ACF" w14:textId="6D780BD5" w:rsidR="00B46F8A" w:rsidRPr="00B46F8A" w:rsidRDefault="00B46F8A" w:rsidP="00B46F8A">
      <w:pPr>
        <w:spacing w:line="240" w:lineRule="atLeast"/>
        <w:jc w:val="both"/>
        <w:rPr>
          <w:rFonts w:asciiTheme="minorHAnsi" w:eastAsia="Calibri" w:hAnsiTheme="minorHAnsi" w:cstheme="minorHAnsi"/>
          <w:sz w:val="22"/>
          <w:szCs w:val="22"/>
          <w:lang w:eastAsia="en-US"/>
        </w:rPr>
      </w:pPr>
      <w:r w:rsidRPr="00B46F8A">
        <w:rPr>
          <w:rFonts w:asciiTheme="minorHAnsi" w:eastAsia="Calibri" w:hAnsiTheme="minorHAnsi" w:cstheme="minorHAnsi"/>
          <w:sz w:val="22"/>
          <w:szCs w:val="22"/>
          <w:lang w:eastAsia="en-US"/>
        </w:rPr>
        <w:t>Konvertiblerna förfaller till betalning den 1 mars 2024 i den mån konvertering dessförinnan inte ägt rum. Konvertiblerna ska löpa med en ränta som fastställs bl.a. mot bakgrund av konverteringskursen och det beräknade marknadsvärdet för konvertiblerna vid konvertiblernas utgivande. Räntan erläggs i efterskott halvårsvis samt på lånets förfallodag. Vid antagande om en genomsnittlig aktiekurs om 110,41</w:t>
      </w:r>
      <w:r w:rsidR="007D32CA">
        <w:rPr>
          <w:rFonts w:asciiTheme="minorHAnsi" w:eastAsia="Calibri" w:hAnsiTheme="minorHAnsi" w:cstheme="minorHAnsi"/>
          <w:sz w:val="22"/>
          <w:szCs w:val="22"/>
          <w:lang w:eastAsia="en-US"/>
        </w:rPr>
        <w:t xml:space="preserve"> </w:t>
      </w:r>
      <w:r w:rsidRPr="00B46F8A">
        <w:rPr>
          <w:rFonts w:asciiTheme="minorHAnsi" w:eastAsia="Calibri" w:hAnsiTheme="minorHAnsi" w:cstheme="minorHAnsi"/>
          <w:sz w:val="22"/>
          <w:szCs w:val="22"/>
          <w:lang w:eastAsia="en-US"/>
        </w:rPr>
        <w:t xml:space="preserve">kronor under mätperioden och en konverteringskurs om 132,50 kronor (motsvarande cirka 120 procent av </w:t>
      </w:r>
      <w:r w:rsidR="007D32CA">
        <w:rPr>
          <w:rFonts w:asciiTheme="minorHAnsi" w:eastAsia="Calibri" w:hAnsiTheme="minorHAnsi" w:cstheme="minorHAnsi"/>
          <w:sz w:val="22"/>
          <w:szCs w:val="22"/>
          <w:lang w:eastAsia="en-US"/>
        </w:rPr>
        <w:t>1</w:t>
      </w:r>
      <w:r w:rsidRPr="00B46F8A">
        <w:rPr>
          <w:rFonts w:asciiTheme="minorHAnsi" w:eastAsia="Calibri" w:hAnsiTheme="minorHAnsi" w:cstheme="minorHAnsi"/>
          <w:sz w:val="22"/>
          <w:szCs w:val="22"/>
          <w:lang w:eastAsia="en-US"/>
        </w:rPr>
        <w:t>10,41 kronor) samt aktuellt ränteläge kommer årsräntan att uppgå till cirka 0,3</w:t>
      </w:r>
      <w:r w:rsidR="007D32CA">
        <w:rPr>
          <w:rFonts w:asciiTheme="minorHAnsi" w:eastAsia="Calibri" w:hAnsiTheme="minorHAnsi" w:cstheme="minorHAnsi"/>
          <w:sz w:val="22"/>
          <w:szCs w:val="22"/>
          <w:lang w:eastAsia="en-US"/>
        </w:rPr>
        <w:t xml:space="preserve"> </w:t>
      </w:r>
      <w:r w:rsidRPr="00B46F8A">
        <w:rPr>
          <w:rFonts w:asciiTheme="minorHAnsi" w:eastAsia="Calibri" w:hAnsiTheme="minorHAnsi" w:cstheme="minorHAnsi"/>
          <w:sz w:val="22"/>
          <w:szCs w:val="22"/>
          <w:lang w:eastAsia="en-US"/>
        </w:rPr>
        <w:t>procent.</w:t>
      </w:r>
    </w:p>
    <w:p w14:paraId="01AB27A8" w14:textId="0D91BDCC" w:rsidR="00CA0565" w:rsidRPr="00B46F8A" w:rsidRDefault="00CA0565" w:rsidP="00CA0565">
      <w:pPr>
        <w:spacing w:line="240" w:lineRule="atLeast"/>
        <w:jc w:val="both"/>
        <w:rPr>
          <w:rFonts w:asciiTheme="minorHAnsi" w:eastAsia="Calibri" w:hAnsiTheme="minorHAnsi" w:cstheme="minorHAnsi"/>
          <w:sz w:val="22"/>
          <w:szCs w:val="22"/>
          <w:lang w:eastAsia="en-US"/>
        </w:rPr>
      </w:pPr>
    </w:p>
    <w:bookmarkEnd w:id="5"/>
    <w:p w14:paraId="1E1D146D" w14:textId="77777777" w:rsidR="00CA0565" w:rsidRPr="00B46F8A" w:rsidRDefault="00CA0565" w:rsidP="00CA0565">
      <w:pPr>
        <w:spacing w:line="240" w:lineRule="atLeast"/>
        <w:jc w:val="both"/>
        <w:rPr>
          <w:rFonts w:asciiTheme="minorHAnsi" w:eastAsia="Calibri" w:hAnsiTheme="minorHAnsi" w:cstheme="minorHAnsi"/>
          <w:sz w:val="22"/>
          <w:szCs w:val="22"/>
          <w:lang w:eastAsia="en-US"/>
        </w:rPr>
      </w:pPr>
    </w:p>
    <w:p w14:paraId="4EDADFEF" w14:textId="03677C7F" w:rsidR="00CA0565" w:rsidRPr="00B46F8A" w:rsidRDefault="00810D8D" w:rsidP="00CA0565">
      <w:pPr>
        <w:spacing w:line="240" w:lineRule="atLeast"/>
        <w:jc w:val="both"/>
        <w:rPr>
          <w:rFonts w:asciiTheme="minorHAnsi" w:eastAsia="Calibri" w:hAnsiTheme="minorHAnsi" w:cstheme="minorHAnsi"/>
          <w:sz w:val="22"/>
          <w:szCs w:val="22"/>
          <w:lang w:eastAsia="en-US"/>
        </w:rPr>
      </w:pPr>
      <w:r w:rsidRPr="00B46F8A">
        <w:rPr>
          <w:rFonts w:asciiTheme="minorHAnsi" w:eastAsia="Calibri" w:hAnsiTheme="minorHAnsi" w:cstheme="minorHAnsi"/>
          <w:sz w:val="22"/>
          <w:szCs w:val="22"/>
          <w:lang w:eastAsia="en-US"/>
        </w:rPr>
        <w:lastRenderedPageBreak/>
        <w:t xml:space="preserve">De fullständiga villkoren i övrigt framgår av </w:t>
      </w:r>
      <w:r w:rsidRPr="00B46F8A">
        <w:rPr>
          <w:rFonts w:asciiTheme="minorHAnsi" w:eastAsia="Calibri" w:hAnsiTheme="minorHAnsi" w:cstheme="minorHAnsi"/>
          <w:sz w:val="22"/>
          <w:szCs w:val="22"/>
          <w:u w:val="single"/>
          <w:lang w:eastAsia="en-US"/>
        </w:rPr>
        <w:t>Bilaga 1</w:t>
      </w:r>
      <w:r w:rsidRPr="00B46F8A">
        <w:rPr>
          <w:rFonts w:asciiTheme="minorHAnsi" w:eastAsia="Calibri" w:hAnsiTheme="minorHAnsi" w:cstheme="minorHAnsi"/>
          <w:sz w:val="22"/>
          <w:szCs w:val="22"/>
          <w:lang w:eastAsia="en-US"/>
        </w:rPr>
        <w:t>. Som framgår av villkoren för konvertiblerna enligt Bilaga 1 kan konverteringskursen bli föremål för omräkning vid fondemission, nyemission med företrädesrätt för aktieägarna samt i vissa andra fall.</w:t>
      </w:r>
    </w:p>
    <w:p w14:paraId="341FBF12" w14:textId="77777777" w:rsidR="00810D8D" w:rsidRPr="00B46F8A" w:rsidRDefault="00810D8D" w:rsidP="00CA0565">
      <w:pPr>
        <w:spacing w:line="240" w:lineRule="atLeast"/>
        <w:jc w:val="both"/>
        <w:rPr>
          <w:rFonts w:asciiTheme="minorHAnsi" w:eastAsia="Calibri" w:hAnsiTheme="minorHAnsi" w:cstheme="minorHAnsi"/>
          <w:sz w:val="22"/>
          <w:szCs w:val="22"/>
          <w:lang w:eastAsia="en-US"/>
        </w:rPr>
      </w:pPr>
    </w:p>
    <w:p w14:paraId="3DCDC591" w14:textId="77777777" w:rsidR="00CA0565" w:rsidRPr="00B46F8A" w:rsidRDefault="00CA0565" w:rsidP="00CA0565">
      <w:pPr>
        <w:tabs>
          <w:tab w:val="left" w:pos="426"/>
        </w:tabs>
        <w:spacing w:line="240" w:lineRule="atLeast"/>
        <w:jc w:val="both"/>
        <w:rPr>
          <w:rFonts w:asciiTheme="minorHAnsi" w:eastAsia="Calibri" w:hAnsiTheme="minorHAnsi" w:cstheme="minorHAnsi"/>
          <w:sz w:val="22"/>
          <w:szCs w:val="22"/>
          <w:lang w:eastAsia="en-US"/>
        </w:rPr>
      </w:pPr>
      <w:bookmarkStart w:id="7" w:name="_Hlk3194650"/>
      <w:r w:rsidRPr="00B46F8A">
        <w:rPr>
          <w:rFonts w:asciiTheme="minorHAnsi" w:eastAsia="Calibri" w:hAnsiTheme="minorHAnsi" w:cstheme="minorHAnsi"/>
          <w:b/>
          <w:sz w:val="22"/>
          <w:szCs w:val="22"/>
          <w:lang w:eastAsia="en-US"/>
        </w:rPr>
        <w:t>Skäl till avvikelse från aktieägarnas företrädesrätt</w:t>
      </w:r>
    </w:p>
    <w:bookmarkEnd w:id="7"/>
    <w:p w14:paraId="1A211B2D" w14:textId="77777777" w:rsidR="00CA0565" w:rsidRPr="00B46F8A" w:rsidRDefault="00CA0565" w:rsidP="00CA0565">
      <w:pPr>
        <w:spacing w:line="240" w:lineRule="atLeast"/>
        <w:jc w:val="both"/>
        <w:rPr>
          <w:rFonts w:asciiTheme="minorHAnsi" w:eastAsia="Calibri" w:hAnsiTheme="minorHAnsi" w:cstheme="minorHAnsi"/>
          <w:sz w:val="22"/>
          <w:szCs w:val="22"/>
          <w:lang w:eastAsia="en-US"/>
        </w:rPr>
      </w:pPr>
      <w:r w:rsidRPr="00B46F8A">
        <w:rPr>
          <w:rFonts w:asciiTheme="minorHAnsi" w:eastAsia="Calibri" w:hAnsiTheme="minorHAnsi" w:cstheme="minorHAnsi"/>
          <w:sz w:val="22"/>
          <w:szCs w:val="22"/>
          <w:lang w:eastAsia="en-US"/>
        </w:rPr>
        <w:t>Skälet till avvikelsen från aktieägarnas företrädesrätt är att konvertibelprogrammet innebär ett personligt långsiktigt ägarengagemang hos Bolagets nyckelpersoner, vilket förväntas stimulera till ett ökat intresse för verksamheten och dess resultat. Det är därför fördelaktigt för Bolaget att kunna erbjuda nyckelpersoner en möjlighet att ta del av koncernens utveckling på ett sätt som samtidigt gynnar aktieägarna.</w:t>
      </w:r>
    </w:p>
    <w:p w14:paraId="031C5C7A" w14:textId="77777777" w:rsidR="00CA0565" w:rsidRPr="00B46F8A" w:rsidRDefault="00CA0565" w:rsidP="00CA0565">
      <w:pPr>
        <w:spacing w:line="240" w:lineRule="atLeast"/>
        <w:jc w:val="both"/>
        <w:rPr>
          <w:rFonts w:asciiTheme="minorHAnsi" w:eastAsia="Calibri" w:hAnsiTheme="minorHAnsi" w:cstheme="minorHAnsi"/>
          <w:sz w:val="22"/>
          <w:szCs w:val="22"/>
          <w:lang w:eastAsia="en-US"/>
        </w:rPr>
      </w:pPr>
    </w:p>
    <w:p w14:paraId="7214609A" w14:textId="77777777" w:rsidR="00CA0565" w:rsidRPr="00B46F8A" w:rsidRDefault="00CA0565" w:rsidP="00CA0565">
      <w:pPr>
        <w:spacing w:line="240" w:lineRule="atLeast"/>
        <w:jc w:val="both"/>
        <w:rPr>
          <w:rFonts w:asciiTheme="minorHAnsi" w:eastAsia="Calibri" w:hAnsiTheme="minorHAnsi" w:cstheme="minorHAnsi"/>
          <w:b/>
          <w:sz w:val="22"/>
          <w:szCs w:val="22"/>
          <w:lang w:eastAsia="en-US"/>
        </w:rPr>
      </w:pPr>
      <w:r w:rsidRPr="00B46F8A">
        <w:rPr>
          <w:rFonts w:asciiTheme="minorHAnsi" w:eastAsia="Calibri" w:hAnsiTheme="minorHAnsi" w:cstheme="minorHAnsi"/>
          <w:b/>
          <w:sz w:val="22"/>
          <w:szCs w:val="22"/>
          <w:lang w:eastAsia="en-US"/>
        </w:rPr>
        <w:t>Utspädning och påverkan på viktiga nyckeltal</w:t>
      </w:r>
    </w:p>
    <w:p w14:paraId="0B4809A0" w14:textId="2D0E6AB1" w:rsidR="00CA0565" w:rsidRDefault="00571BD7" w:rsidP="00CA0565">
      <w:pPr>
        <w:spacing w:line="240" w:lineRule="atLeast"/>
        <w:jc w:val="both"/>
        <w:rPr>
          <w:rFonts w:cs="Calibri"/>
          <w:sz w:val="22"/>
          <w:szCs w:val="22"/>
          <w:lang w:eastAsia="en-US"/>
        </w:rPr>
      </w:pPr>
      <w:r>
        <w:rPr>
          <w:rFonts w:cs="Calibri"/>
          <w:sz w:val="22"/>
          <w:szCs w:val="22"/>
          <w:lang w:eastAsia="en-US"/>
        </w:rPr>
        <w:t>Om samtliga konvertibler i 2019/2024 års program tilldelas och konverteringskursen antas bestämmas till 132,50 kronor (motsvarande cirka 120 procent av 110,41 kronor) kommer aktiekapitalet öka med 362 264 kronor vid full konvertering och baserat på kvotvärde 2,00 kronor per aktie. Detta motsvarar en utspädningseffekt om cirka 1,0 procent av aktiekapitalet och cirka 0,5 procent av rösterna efter full konvertering.</w:t>
      </w:r>
    </w:p>
    <w:p w14:paraId="1D1FD9D3" w14:textId="77777777" w:rsidR="00571BD7" w:rsidRPr="00B46F8A" w:rsidRDefault="00571BD7" w:rsidP="00CA0565">
      <w:pPr>
        <w:spacing w:line="240" w:lineRule="atLeast"/>
        <w:jc w:val="both"/>
        <w:rPr>
          <w:rFonts w:asciiTheme="minorHAnsi" w:eastAsia="Calibri" w:hAnsiTheme="minorHAnsi" w:cstheme="minorHAnsi"/>
          <w:sz w:val="22"/>
          <w:szCs w:val="22"/>
          <w:lang w:eastAsia="en-US"/>
        </w:rPr>
      </w:pPr>
    </w:p>
    <w:p w14:paraId="65A5E749" w14:textId="31CBCA26" w:rsidR="00CA0565" w:rsidRPr="00B46F8A" w:rsidRDefault="00CA0565" w:rsidP="00CA0565">
      <w:pPr>
        <w:spacing w:line="240" w:lineRule="atLeast"/>
        <w:jc w:val="both"/>
        <w:rPr>
          <w:rFonts w:asciiTheme="minorHAnsi" w:eastAsia="Calibri" w:hAnsiTheme="minorHAnsi" w:cstheme="minorHAnsi"/>
          <w:sz w:val="22"/>
          <w:szCs w:val="22"/>
          <w:lang w:eastAsia="en-US"/>
        </w:rPr>
      </w:pPr>
      <w:bookmarkStart w:id="8" w:name="_Hlk22040650"/>
      <w:r w:rsidRPr="00B46F8A">
        <w:rPr>
          <w:rFonts w:asciiTheme="minorHAnsi" w:eastAsia="Calibri" w:hAnsiTheme="minorHAnsi" w:cstheme="minorHAnsi"/>
          <w:sz w:val="22"/>
          <w:szCs w:val="22"/>
          <w:lang w:eastAsia="en-US"/>
        </w:rPr>
        <w:t xml:space="preserve">För det fall konverteringskursen vid emissionstillfället skulle bestämmas till ett belopp som skulle leda till en utspädning efter full konvertering med mer än 3,5 procent av aktiekapitalet och </w:t>
      </w:r>
      <w:r w:rsidR="00D96A86">
        <w:rPr>
          <w:rFonts w:asciiTheme="minorHAnsi" w:eastAsia="Calibri" w:hAnsiTheme="minorHAnsi" w:cstheme="minorHAnsi"/>
          <w:sz w:val="22"/>
          <w:szCs w:val="22"/>
          <w:lang w:eastAsia="en-US"/>
        </w:rPr>
        <w:t xml:space="preserve">1,9 procent av </w:t>
      </w:r>
      <w:r w:rsidRPr="00B46F8A">
        <w:rPr>
          <w:rFonts w:asciiTheme="minorHAnsi" w:eastAsia="Calibri" w:hAnsiTheme="minorHAnsi" w:cstheme="minorHAnsi"/>
          <w:sz w:val="22"/>
          <w:szCs w:val="22"/>
          <w:lang w:eastAsia="en-US"/>
        </w:rPr>
        <w:t>rösterna, ska det maximala lånebeloppet minskas genom minskad tilldelning så att den maximala utspädningen blir 3,5 procent</w:t>
      </w:r>
      <w:r w:rsidR="00D96A86">
        <w:rPr>
          <w:rFonts w:asciiTheme="minorHAnsi" w:eastAsia="Calibri" w:hAnsiTheme="minorHAnsi" w:cstheme="minorHAnsi"/>
          <w:sz w:val="22"/>
          <w:szCs w:val="22"/>
          <w:lang w:eastAsia="en-US"/>
        </w:rPr>
        <w:t xml:space="preserve"> av aktiekapitalet</w:t>
      </w:r>
      <w:r w:rsidRPr="00B46F8A">
        <w:rPr>
          <w:rFonts w:asciiTheme="minorHAnsi" w:eastAsia="Calibri" w:hAnsiTheme="minorHAnsi" w:cstheme="minorHAnsi"/>
          <w:sz w:val="22"/>
          <w:szCs w:val="22"/>
          <w:lang w:eastAsia="en-US"/>
        </w:rPr>
        <w:t xml:space="preserve"> </w:t>
      </w:r>
      <w:r w:rsidR="00D96A86">
        <w:rPr>
          <w:rFonts w:asciiTheme="minorHAnsi" w:eastAsia="Calibri" w:hAnsiTheme="minorHAnsi" w:cstheme="minorHAnsi"/>
          <w:sz w:val="22"/>
          <w:szCs w:val="22"/>
          <w:lang w:eastAsia="en-US"/>
        </w:rPr>
        <w:t xml:space="preserve">respektive 1,9 procent av rösterna </w:t>
      </w:r>
      <w:r w:rsidRPr="00B46F8A">
        <w:rPr>
          <w:rFonts w:asciiTheme="minorHAnsi" w:eastAsia="Calibri" w:hAnsiTheme="minorHAnsi" w:cstheme="minorHAnsi"/>
          <w:sz w:val="22"/>
          <w:szCs w:val="22"/>
          <w:lang w:eastAsia="en-US"/>
        </w:rPr>
        <w:t xml:space="preserve">(dock med förbehåll för att den maximala utspädningen kan bli större än 3,5 procent av aktiekapitalet </w:t>
      </w:r>
      <w:r w:rsidR="00D96A86">
        <w:rPr>
          <w:rFonts w:asciiTheme="minorHAnsi" w:eastAsia="Calibri" w:hAnsiTheme="minorHAnsi" w:cstheme="minorHAnsi"/>
          <w:sz w:val="22"/>
          <w:szCs w:val="22"/>
          <w:lang w:eastAsia="en-US"/>
        </w:rPr>
        <w:t xml:space="preserve">och 1,9 procent av rösterna </w:t>
      </w:r>
      <w:r w:rsidRPr="00B46F8A">
        <w:rPr>
          <w:rFonts w:asciiTheme="minorHAnsi" w:eastAsia="Calibri" w:hAnsiTheme="minorHAnsi" w:cstheme="minorHAnsi"/>
          <w:sz w:val="22"/>
          <w:szCs w:val="22"/>
          <w:lang w:eastAsia="en-US"/>
        </w:rPr>
        <w:t>till följd av senare omräkning av konverteringskursen).</w:t>
      </w:r>
    </w:p>
    <w:bookmarkEnd w:id="8"/>
    <w:p w14:paraId="28A6C326" w14:textId="77777777" w:rsidR="00CA0565" w:rsidRPr="00B46F8A" w:rsidRDefault="00CA0565" w:rsidP="00CA0565">
      <w:pPr>
        <w:spacing w:line="240" w:lineRule="atLeast"/>
        <w:jc w:val="both"/>
        <w:rPr>
          <w:rFonts w:asciiTheme="minorHAnsi" w:eastAsia="Calibri" w:hAnsiTheme="minorHAnsi" w:cstheme="minorHAnsi"/>
          <w:sz w:val="22"/>
          <w:szCs w:val="22"/>
          <w:lang w:eastAsia="en-US"/>
        </w:rPr>
      </w:pPr>
    </w:p>
    <w:p w14:paraId="2099444D" w14:textId="77777777" w:rsidR="00CA0565" w:rsidRPr="00B46F8A" w:rsidRDefault="00CA0565" w:rsidP="00CA0565">
      <w:pPr>
        <w:spacing w:line="240" w:lineRule="atLeast"/>
        <w:jc w:val="both"/>
        <w:rPr>
          <w:rFonts w:asciiTheme="minorHAnsi" w:eastAsia="Calibri" w:hAnsiTheme="minorHAnsi" w:cstheme="minorHAnsi"/>
          <w:sz w:val="22"/>
          <w:szCs w:val="22"/>
          <w:lang w:eastAsia="en-US"/>
        </w:rPr>
      </w:pPr>
      <w:r w:rsidRPr="00B46F8A">
        <w:rPr>
          <w:rFonts w:asciiTheme="minorHAnsi" w:eastAsia="Calibri" w:hAnsiTheme="minorHAnsi" w:cstheme="minorHAnsi"/>
          <w:sz w:val="22"/>
          <w:szCs w:val="22"/>
          <w:lang w:eastAsia="en-US"/>
        </w:rPr>
        <w:t>De föreslagna konvertiblerna medför att vinst per aktie förändras i princip omvänt proportionellt mot den förändringen i antalet aktier som en fullständig konvertering resulterar i (utspädningen).</w:t>
      </w:r>
    </w:p>
    <w:p w14:paraId="32DDF9FE" w14:textId="77777777" w:rsidR="00CA0565" w:rsidRPr="00B46F8A" w:rsidRDefault="00CA0565" w:rsidP="00CA0565">
      <w:pPr>
        <w:spacing w:line="240" w:lineRule="atLeast"/>
        <w:jc w:val="both"/>
        <w:rPr>
          <w:rFonts w:asciiTheme="minorHAnsi" w:eastAsia="Calibri" w:hAnsiTheme="minorHAnsi" w:cstheme="minorHAnsi"/>
          <w:sz w:val="22"/>
          <w:szCs w:val="22"/>
          <w:lang w:eastAsia="en-US"/>
        </w:rPr>
      </w:pPr>
      <w:r w:rsidRPr="00B46F8A">
        <w:rPr>
          <w:rFonts w:asciiTheme="minorHAnsi" w:eastAsia="Calibri" w:hAnsiTheme="minorHAnsi" w:cstheme="minorHAnsi"/>
          <w:sz w:val="22"/>
          <w:szCs w:val="22"/>
          <w:lang w:eastAsia="en-US"/>
        </w:rPr>
        <w:t xml:space="preserve"> </w:t>
      </w:r>
    </w:p>
    <w:p w14:paraId="08CC4BB6" w14:textId="77777777" w:rsidR="00CA0565" w:rsidRPr="00B46F8A" w:rsidRDefault="00CA0565" w:rsidP="00CA0565">
      <w:pPr>
        <w:spacing w:line="240" w:lineRule="atLeast"/>
        <w:jc w:val="both"/>
        <w:rPr>
          <w:rFonts w:asciiTheme="minorHAnsi" w:eastAsia="Calibri" w:hAnsiTheme="minorHAnsi" w:cstheme="minorHAnsi"/>
          <w:sz w:val="22"/>
          <w:szCs w:val="22"/>
          <w:lang w:eastAsia="en-US"/>
        </w:rPr>
      </w:pPr>
      <w:r w:rsidRPr="00B46F8A">
        <w:rPr>
          <w:rFonts w:asciiTheme="minorHAnsi" w:eastAsia="Calibri" w:hAnsiTheme="minorHAnsi" w:cstheme="minorHAnsi"/>
          <w:sz w:val="22"/>
          <w:szCs w:val="22"/>
          <w:lang w:eastAsia="en-US"/>
        </w:rPr>
        <w:t>Eftersom den kapitalmässiga utspädningen enligt konvertibelvillkoren aldrig kommer att kunna överstiga 3,5 procent, kommer således vinst per aktie aldrig att kunna minska med mer än 3,5 procent vid fullständig konvertering.</w:t>
      </w:r>
      <w:bookmarkStart w:id="9" w:name="_GoBack"/>
      <w:bookmarkEnd w:id="9"/>
    </w:p>
    <w:p w14:paraId="20812EB4" w14:textId="77777777" w:rsidR="00CA0565" w:rsidRPr="00B46F8A" w:rsidRDefault="00CA0565" w:rsidP="00CA0565">
      <w:pPr>
        <w:spacing w:line="240" w:lineRule="atLeast"/>
        <w:jc w:val="both"/>
        <w:rPr>
          <w:rFonts w:asciiTheme="minorHAnsi" w:eastAsia="Calibri" w:hAnsiTheme="minorHAnsi" w:cstheme="minorHAnsi"/>
          <w:sz w:val="22"/>
          <w:szCs w:val="22"/>
          <w:lang w:eastAsia="en-US"/>
        </w:rPr>
      </w:pPr>
    </w:p>
    <w:p w14:paraId="16E981F7" w14:textId="77777777" w:rsidR="00CA0565" w:rsidRPr="00B46F8A" w:rsidRDefault="00CA0565" w:rsidP="00CA0565">
      <w:pPr>
        <w:spacing w:line="240" w:lineRule="atLeast"/>
        <w:jc w:val="both"/>
        <w:rPr>
          <w:rFonts w:asciiTheme="minorHAnsi" w:eastAsia="Calibri" w:hAnsiTheme="minorHAnsi" w:cstheme="minorHAnsi"/>
          <w:b/>
          <w:sz w:val="22"/>
          <w:szCs w:val="22"/>
          <w:lang w:eastAsia="en-US"/>
        </w:rPr>
      </w:pPr>
      <w:r w:rsidRPr="00B46F8A">
        <w:rPr>
          <w:rFonts w:asciiTheme="minorHAnsi" w:eastAsia="Calibri" w:hAnsiTheme="minorHAnsi" w:cstheme="minorHAnsi"/>
          <w:b/>
          <w:sz w:val="22"/>
          <w:szCs w:val="22"/>
          <w:lang w:eastAsia="en-US"/>
        </w:rPr>
        <w:t>Frågans beredning</w:t>
      </w:r>
    </w:p>
    <w:p w14:paraId="5BA99E15" w14:textId="40F1F273" w:rsidR="00CA0565" w:rsidRPr="00B46F8A" w:rsidRDefault="00CA0565" w:rsidP="00CA0565">
      <w:pPr>
        <w:spacing w:line="240" w:lineRule="atLeast"/>
        <w:jc w:val="both"/>
        <w:rPr>
          <w:rFonts w:asciiTheme="minorHAnsi" w:eastAsia="Calibri" w:hAnsiTheme="minorHAnsi" w:cstheme="minorHAnsi"/>
          <w:sz w:val="22"/>
          <w:szCs w:val="22"/>
          <w:lang w:eastAsia="en-US"/>
        </w:rPr>
      </w:pPr>
      <w:bookmarkStart w:id="10" w:name="_Hlk3194606"/>
      <w:r w:rsidRPr="00B46F8A">
        <w:rPr>
          <w:rFonts w:asciiTheme="minorHAnsi" w:eastAsia="Calibri" w:hAnsiTheme="minorHAnsi" w:cstheme="minorHAnsi"/>
          <w:sz w:val="22"/>
          <w:szCs w:val="22"/>
          <w:lang w:eastAsia="en-US"/>
        </w:rPr>
        <w:t xml:space="preserve">Konvertibelprogrammet har beretts av styrelsen i samråd med externa rådgivare. </w:t>
      </w:r>
    </w:p>
    <w:bookmarkEnd w:id="10"/>
    <w:p w14:paraId="15227A27" w14:textId="77777777" w:rsidR="00CA0565" w:rsidRPr="00B46F8A" w:rsidRDefault="00CA0565" w:rsidP="00CA0565">
      <w:pPr>
        <w:spacing w:line="240" w:lineRule="atLeast"/>
        <w:jc w:val="both"/>
        <w:rPr>
          <w:rFonts w:asciiTheme="minorHAnsi" w:eastAsia="Calibri" w:hAnsiTheme="minorHAnsi" w:cstheme="minorHAnsi"/>
          <w:sz w:val="22"/>
          <w:szCs w:val="22"/>
          <w:lang w:eastAsia="en-US"/>
        </w:rPr>
      </w:pPr>
    </w:p>
    <w:p w14:paraId="66B4DA92" w14:textId="77777777" w:rsidR="00CA0565" w:rsidRPr="00B46F8A" w:rsidRDefault="00CA0565" w:rsidP="00CA0565">
      <w:pPr>
        <w:spacing w:line="240" w:lineRule="atLeast"/>
        <w:jc w:val="both"/>
        <w:rPr>
          <w:rFonts w:asciiTheme="minorHAnsi" w:eastAsia="Calibri" w:hAnsiTheme="minorHAnsi" w:cstheme="minorHAnsi"/>
          <w:b/>
          <w:sz w:val="22"/>
          <w:szCs w:val="22"/>
          <w:lang w:eastAsia="en-US"/>
        </w:rPr>
      </w:pPr>
      <w:r w:rsidRPr="00B46F8A">
        <w:rPr>
          <w:rFonts w:asciiTheme="minorHAnsi" w:eastAsia="Calibri" w:hAnsiTheme="minorHAnsi" w:cstheme="minorHAnsi"/>
          <w:b/>
          <w:sz w:val="22"/>
          <w:szCs w:val="22"/>
          <w:lang w:eastAsia="en-US"/>
        </w:rPr>
        <w:t>Utestående aktierelaterade incitamentsprogram</w:t>
      </w:r>
    </w:p>
    <w:p w14:paraId="4331F9EA" w14:textId="77777777" w:rsidR="00CA0565" w:rsidRPr="00B46F8A" w:rsidRDefault="00CA0565" w:rsidP="00CA0565">
      <w:pPr>
        <w:spacing w:line="240" w:lineRule="atLeast"/>
        <w:jc w:val="both"/>
        <w:rPr>
          <w:rFonts w:asciiTheme="minorHAnsi" w:eastAsia="Calibri" w:hAnsiTheme="minorHAnsi" w:cstheme="minorHAnsi"/>
          <w:sz w:val="22"/>
          <w:szCs w:val="22"/>
          <w:lang w:eastAsia="en-US"/>
        </w:rPr>
      </w:pPr>
      <w:r w:rsidRPr="00B46F8A">
        <w:rPr>
          <w:rFonts w:asciiTheme="minorHAnsi" w:eastAsia="Calibri" w:hAnsiTheme="minorHAnsi" w:cstheme="minorHAnsi"/>
          <w:sz w:val="22"/>
          <w:szCs w:val="22"/>
          <w:lang w:eastAsia="en-US"/>
        </w:rPr>
        <w:t xml:space="preserve">Bolaget har ett utstående aktierelaterade incitamentsprogram sedan tidigare, Konvertibelprogram 2019/2022, vilket beslutades på årsstämman 2019. </w:t>
      </w:r>
    </w:p>
    <w:p w14:paraId="6F4D6EE8" w14:textId="77777777" w:rsidR="00CA0565" w:rsidRPr="00B46F8A" w:rsidRDefault="00CA0565" w:rsidP="00CA0565">
      <w:pPr>
        <w:spacing w:line="240" w:lineRule="atLeast"/>
        <w:jc w:val="both"/>
        <w:rPr>
          <w:rFonts w:asciiTheme="minorHAnsi" w:eastAsia="Calibri" w:hAnsiTheme="minorHAnsi" w:cstheme="minorHAnsi"/>
          <w:sz w:val="22"/>
          <w:szCs w:val="22"/>
          <w:lang w:eastAsia="en-US"/>
        </w:rPr>
      </w:pPr>
    </w:p>
    <w:p w14:paraId="08A49F83" w14:textId="77777777" w:rsidR="00CA0565" w:rsidRPr="00B46F8A" w:rsidRDefault="00CA0565" w:rsidP="00CA0565">
      <w:pPr>
        <w:spacing w:line="240" w:lineRule="atLeast"/>
        <w:jc w:val="both"/>
        <w:rPr>
          <w:rFonts w:asciiTheme="minorHAnsi" w:eastAsia="Calibri" w:hAnsiTheme="minorHAnsi" w:cstheme="minorHAnsi"/>
          <w:b/>
          <w:sz w:val="22"/>
          <w:szCs w:val="22"/>
          <w:lang w:eastAsia="en-US"/>
        </w:rPr>
      </w:pPr>
      <w:r w:rsidRPr="00B46F8A">
        <w:rPr>
          <w:rFonts w:asciiTheme="minorHAnsi" w:eastAsia="Calibri" w:hAnsiTheme="minorHAnsi" w:cstheme="minorHAnsi"/>
          <w:b/>
          <w:sz w:val="22"/>
          <w:szCs w:val="22"/>
          <w:lang w:eastAsia="en-US"/>
        </w:rPr>
        <w:t>Kostnader för konvertibelprogrammet</w:t>
      </w:r>
    </w:p>
    <w:p w14:paraId="2E88275A" w14:textId="3AE6EB48" w:rsidR="00CA0565" w:rsidRPr="00B46F8A" w:rsidRDefault="00CA0565" w:rsidP="00CA0565">
      <w:pPr>
        <w:spacing w:line="240" w:lineRule="atLeast"/>
        <w:jc w:val="both"/>
        <w:rPr>
          <w:rFonts w:asciiTheme="minorHAnsi" w:eastAsia="Calibri" w:hAnsiTheme="minorHAnsi" w:cstheme="minorHAnsi"/>
          <w:sz w:val="22"/>
          <w:szCs w:val="22"/>
          <w:lang w:eastAsia="en-US"/>
        </w:rPr>
      </w:pPr>
      <w:bookmarkStart w:id="11" w:name="_Hlk3194582"/>
      <w:r w:rsidRPr="00B46F8A">
        <w:rPr>
          <w:rFonts w:asciiTheme="minorHAnsi" w:eastAsia="Calibri" w:hAnsiTheme="minorHAnsi" w:cstheme="minorHAnsi"/>
          <w:sz w:val="22"/>
          <w:szCs w:val="22"/>
          <w:lang w:eastAsia="en-US"/>
        </w:rPr>
        <w:t xml:space="preserve">Kostnaderna för programmet i form av arvoden till externa rådgivare beräknas inte överstiga </w:t>
      </w:r>
      <w:r w:rsidR="00810D8D" w:rsidRPr="00B46F8A">
        <w:rPr>
          <w:rFonts w:asciiTheme="minorHAnsi" w:eastAsia="Calibri" w:hAnsiTheme="minorHAnsi" w:cstheme="minorHAnsi"/>
          <w:sz w:val="22"/>
          <w:szCs w:val="22"/>
          <w:lang w:eastAsia="en-US"/>
        </w:rPr>
        <w:t>1 0</w:t>
      </w:r>
      <w:r w:rsidRPr="00B46F8A">
        <w:rPr>
          <w:rFonts w:asciiTheme="minorHAnsi" w:eastAsia="Calibri" w:hAnsiTheme="minorHAnsi" w:cstheme="minorHAnsi"/>
          <w:sz w:val="22"/>
          <w:szCs w:val="22"/>
          <w:lang w:eastAsia="en-US"/>
        </w:rPr>
        <w:t>00 000 kronor över konvertiblernas löptid. Härtill kommer Bolagets egna kostnader för upprättandet och administration av programmet.</w:t>
      </w:r>
    </w:p>
    <w:p w14:paraId="385A7B77" w14:textId="77777777" w:rsidR="00CA0565" w:rsidRPr="00B46F8A" w:rsidRDefault="00CA0565" w:rsidP="00CA0565">
      <w:pPr>
        <w:spacing w:line="240" w:lineRule="atLeast"/>
        <w:jc w:val="both"/>
        <w:rPr>
          <w:rFonts w:asciiTheme="minorHAnsi" w:eastAsia="Calibri" w:hAnsiTheme="minorHAnsi" w:cstheme="minorHAnsi"/>
          <w:sz w:val="22"/>
          <w:szCs w:val="22"/>
          <w:lang w:eastAsia="en-US"/>
        </w:rPr>
      </w:pPr>
    </w:p>
    <w:p w14:paraId="5475E54C" w14:textId="53A2B4B4" w:rsidR="00CA0565" w:rsidRPr="00B46F8A" w:rsidRDefault="00CA0565" w:rsidP="001C726A">
      <w:pPr>
        <w:spacing w:line="240" w:lineRule="atLeast"/>
        <w:jc w:val="both"/>
        <w:rPr>
          <w:rFonts w:asciiTheme="minorHAnsi" w:eastAsia="Calibri" w:hAnsiTheme="minorHAnsi" w:cstheme="minorHAnsi"/>
          <w:sz w:val="22"/>
          <w:szCs w:val="22"/>
          <w:lang w:eastAsia="en-US"/>
        </w:rPr>
      </w:pPr>
      <w:r w:rsidRPr="00B46F8A">
        <w:rPr>
          <w:rFonts w:asciiTheme="minorHAnsi" w:eastAsia="Calibri" w:hAnsiTheme="minorHAnsi" w:cstheme="minorHAnsi"/>
          <w:sz w:val="22"/>
          <w:szCs w:val="22"/>
          <w:lang w:eastAsia="en-US"/>
        </w:rPr>
        <w:t xml:space="preserve">Styrelsen bedömer att de föreslagna konvertiblerna </w:t>
      </w:r>
      <w:r w:rsidR="001C726A" w:rsidRPr="00B46F8A">
        <w:rPr>
          <w:rFonts w:asciiTheme="minorHAnsi" w:eastAsia="Calibri" w:hAnsiTheme="minorHAnsi" w:cstheme="minorHAnsi"/>
          <w:sz w:val="22"/>
          <w:szCs w:val="22"/>
          <w:lang w:eastAsia="en-US"/>
        </w:rPr>
        <w:t xml:space="preserve">utöver ovanstående </w:t>
      </w:r>
      <w:r w:rsidRPr="00B46F8A">
        <w:rPr>
          <w:rFonts w:asciiTheme="minorHAnsi" w:eastAsia="Calibri" w:hAnsiTheme="minorHAnsi" w:cstheme="minorHAnsi"/>
          <w:sz w:val="22"/>
          <w:szCs w:val="22"/>
          <w:lang w:eastAsia="en-US"/>
        </w:rPr>
        <w:t xml:space="preserve">inte kommer att medföra några framtida kostnader i form av sociala avgifter för Bolaget förutom vid konvertering till aktier i </w:t>
      </w:r>
      <w:bookmarkEnd w:id="11"/>
      <w:r w:rsidRPr="00B46F8A">
        <w:rPr>
          <w:rFonts w:asciiTheme="minorHAnsi" w:eastAsia="Calibri" w:hAnsiTheme="minorHAnsi" w:cstheme="minorHAnsi"/>
          <w:sz w:val="22"/>
          <w:szCs w:val="22"/>
          <w:lang w:eastAsia="en-US"/>
        </w:rPr>
        <w:t xml:space="preserve">Norge. Dessa sociala avgifter beräknas inte överstiga </w:t>
      </w:r>
      <w:r w:rsidR="000A529B">
        <w:rPr>
          <w:rFonts w:asciiTheme="minorHAnsi" w:eastAsia="Calibri" w:hAnsiTheme="minorHAnsi" w:cstheme="minorHAnsi"/>
          <w:sz w:val="22"/>
          <w:szCs w:val="22"/>
          <w:lang w:eastAsia="en-US"/>
        </w:rPr>
        <w:t>2</w:t>
      </w:r>
      <w:r w:rsidR="009757E3">
        <w:rPr>
          <w:rFonts w:asciiTheme="minorHAnsi" w:eastAsia="Calibri" w:hAnsiTheme="minorHAnsi" w:cstheme="minorHAnsi"/>
          <w:sz w:val="22"/>
          <w:szCs w:val="22"/>
          <w:lang w:eastAsia="en-US"/>
        </w:rPr>
        <w:t>0</w:t>
      </w:r>
      <w:r w:rsidR="000A529B">
        <w:rPr>
          <w:rFonts w:asciiTheme="minorHAnsi" w:eastAsia="Calibri" w:hAnsiTheme="minorHAnsi" w:cstheme="minorHAnsi"/>
          <w:sz w:val="22"/>
          <w:szCs w:val="22"/>
          <w:lang w:eastAsia="en-US"/>
        </w:rPr>
        <w:t>0 000</w:t>
      </w:r>
      <w:r w:rsidRPr="00B46F8A">
        <w:rPr>
          <w:rFonts w:asciiTheme="minorHAnsi" w:eastAsia="Calibri" w:hAnsiTheme="minorHAnsi" w:cstheme="minorHAnsi"/>
          <w:sz w:val="22"/>
          <w:szCs w:val="22"/>
          <w:lang w:eastAsia="en-US"/>
        </w:rPr>
        <w:t xml:space="preserve"> kronor.</w:t>
      </w:r>
      <w:r w:rsidR="000A529B">
        <w:rPr>
          <w:rFonts w:asciiTheme="minorHAnsi" w:eastAsia="Calibri" w:hAnsiTheme="minorHAnsi" w:cstheme="minorHAnsi"/>
          <w:sz w:val="22"/>
          <w:szCs w:val="22"/>
          <w:lang w:eastAsia="en-US"/>
        </w:rPr>
        <w:t xml:space="preserve"> </w:t>
      </w:r>
    </w:p>
    <w:p w14:paraId="73F0A3E0" w14:textId="77777777" w:rsidR="001C726A" w:rsidRPr="00B46F8A" w:rsidRDefault="001C726A" w:rsidP="001C726A">
      <w:pPr>
        <w:spacing w:line="240" w:lineRule="atLeast"/>
        <w:jc w:val="both"/>
        <w:rPr>
          <w:rFonts w:asciiTheme="minorHAnsi" w:eastAsia="Calibri" w:hAnsiTheme="minorHAnsi" w:cstheme="minorHAnsi"/>
          <w:sz w:val="22"/>
          <w:szCs w:val="22"/>
          <w:lang w:eastAsia="en-US"/>
        </w:rPr>
      </w:pPr>
    </w:p>
    <w:p w14:paraId="49EA6ADB" w14:textId="77777777" w:rsidR="00CA0565" w:rsidRPr="00B46F8A" w:rsidRDefault="00CA0565" w:rsidP="00CA0565">
      <w:pPr>
        <w:shd w:val="clear" w:color="auto" w:fill="FFFFFF"/>
        <w:spacing w:line="240" w:lineRule="atLeast"/>
        <w:jc w:val="both"/>
        <w:rPr>
          <w:rFonts w:asciiTheme="minorHAnsi" w:eastAsia="Calibri" w:hAnsiTheme="minorHAnsi" w:cstheme="minorHAnsi"/>
          <w:b/>
          <w:sz w:val="22"/>
          <w:szCs w:val="22"/>
          <w:lang w:eastAsia="en-US"/>
        </w:rPr>
      </w:pPr>
      <w:bookmarkStart w:id="12" w:name="_Hlk3194566"/>
      <w:r w:rsidRPr="00B46F8A">
        <w:rPr>
          <w:rFonts w:asciiTheme="minorHAnsi" w:eastAsia="Calibri" w:hAnsiTheme="minorHAnsi" w:cstheme="minorHAnsi"/>
          <w:b/>
          <w:sz w:val="22"/>
          <w:szCs w:val="22"/>
          <w:lang w:eastAsia="en-US"/>
        </w:rPr>
        <w:t>Rätt till utdelning</w:t>
      </w:r>
    </w:p>
    <w:p w14:paraId="411220A9" w14:textId="05F141FB" w:rsidR="00CA0565" w:rsidRPr="00B46F8A" w:rsidRDefault="00CA0565" w:rsidP="00CA0565">
      <w:pPr>
        <w:spacing w:line="240" w:lineRule="atLeast"/>
        <w:jc w:val="both"/>
        <w:rPr>
          <w:rFonts w:asciiTheme="minorHAnsi" w:eastAsia="Calibri" w:hAnsiTheme="minorHAnsi" w:cstheme="minorHAnsi"/>
          <w:sz w:val="22"/>
          <w:szCs w:val="22"/>
          <w:lang w:eastAsia="en-US"/>
        </w:rPr>
      </w:pPr>
      <w:r w:rsidRPr="00B46F8A">
        <w:rPr>
          <w:rFonts w:asciiTheme="minorHAnsi" w:eastAsia="Calibri" w:hAnsiTheme="minorHAnsi" w:cstheme="minorHAnsi"/>
          <w:sz w:val="22"/>
          <w:szCs w:val="22"/>
          <w:lang w:eastAsia="en-US"/>
        </w:rPr>
        <w:t xml:space="preserve">De nya aktier som utges vid konvertering av konvertiblerna ska medföra rätt till vinstutdelning första gången på den avstämningsdag för utdelning som infaller närmast efter det de nya aktierna registrerats hos Bolagsverket och införts i den av </w:t>
      </w:r>
      <w:proofErr w:type="spellStart"/>
      <w:r w:rsidRPr="00B46F8A">
        <w:rPr>
          <w:rFonts w:asciiTheme="minorHAnsi" w:eastAsia="Calibri" w:hAnsiTheme="minorHAnsi" w:cstheme="minorHAnsi"/>
          <w:sz w:val="22"/>
          <w:szCs w:val="22"/>
          <w:lang w:eastAsia="en-US"/>
        </w:rPr>
        <w:t>Euroclear</w:t>
      </w:r>
      <w:proofErr w:type="spellEnd"/>
      <w:r w:rsidRPr="00B46F8A">
        <w:rPr>
          <w:rFonts w:asciiTheme="minorHAnsi" w:eastAsia="Calibri" w:hAnsiTheme="minorHAnsi" w:cstheme="minorHAnsi"/>
          <w:sz w:val="22"/>
          <w:szCs w:val="22"/>
          <w:lang w:eastAsia="en-US"/>
        </w:rPr>
        <w:t xml:space="preserve"> Sweden AB förda aktieboken.</w:t>
      </w:r>
    </w:p>
    <w:bookmarkEnd w:id="12"/>
    <w:p w14:paraId="6F7BC9B6" w14:textId="77777777" w:rsidR="00CA0565" w:rsidRPr="00B46F8A" w:rsidRDefault="00CA0565" w:rsidP="00CA0565">
      <w:pPr>
        <w:spacing w:line="240" w:lineRule="atLeast"/>
        <w:jc w:val="both"/>
        <w:rPr>
          <w:rFonts w:asciiTheme="minorHAnsi" w:eastAsia="Calibri" w:hAnsiTheme="minorHAnsi" w:cstheme="minorHAnsi"/>
          <w:sz w:val="22"/>
          <w:szCs w:val="22"/>
          <w:lang w:eastAsia="en-US"/>
        </w:rPr>
      </w:pPr>
    </w:p>
    <w:p w14:paraId="7AF62E8B" w14:textId="77777777" w:rsidR="00CA0565" w:rsidRPr="00B46F8A" w:rsidRDefault="00CA0565" w:rsidP="00CA0565">
      <w:pPr>
        <w:spacing w:line="240" w:lineRule="atLeast"/>
        <w:jc w:val="both"/>
        <w:rPr>
          <w:rFonts w:asciiTheme="minorHAnsi" w:eastAsia="Calibri" w:hAnsiTheme="minorHAnsi" w:cstheme="minorHAnsi"/>
          <w:b/>
          <w:sz w:val="22"/>
          <w:szCs w:val="22"/>
          <w:lang w:eastAsia="en-US"/>
        </w:rPr>
      </w:pPr>
      <w:r w:rsidRPr="00B46F8A">
        <w:rPr>
          <w:rFonts w:asciiTheme="minorHAnsi" w:eastAsia="Calibri" w:hAnsiTheme="minorHAnsi" w:cstheme="minorHAnsi"/>
          <w:b/>
          <w:sz w:val="22"/>
          <w:szCs w:val="22"/>
          <w:lang w:eastAsia="en-US"/>
        </w:rPr>
        <w:t>Bemyndigande för styrelsen</w:t>
      </w:r>
    </w:p>
    <w:p w14:paraId="7FC660AD" w14:textId="674640C4" w:rsidR="00810D8D" w:rsidRPr="00B46F8A" w:rsidRDefault="00CA0565" w:rsidP="00CA0565">
      <w:pPr>
        <w:spacing w:line="240" w:lineRule="atLeast"/>
        <w:jc w:val="both"/>
        <w:rPr>
          <w:rFonts w:asciiTheme="minorHAnsi" w:eastAsia="Calibri" w:hAnsiTheme="minorHAnsi" w:cstheme="minorHAnsi"/>
          <w:sz w:val="22"/>
          <w:szCs w:val="22"/>
          <w:lang w:eastAsia="en-US"/>
        </w:rPr>
      </w:pPr>
      <w:bookmarkStart w:id="13" w:name="_Hlk3194557"/>
      <w:r w:rsidRPr="00B46F8A">
        <w:rPr>
          <w:rFonts w:asciiTheme="minorHAnsi" w:eastAsia="Calibri" w:hAnsiTheme="minorHAnsi" w:cstheme="minorHAnsi"/>
          <w:sz w:val="22"/>
          <w:szCs w:val="22"/>
          <w:lang w:eastAsia="en-US"/>
        </w:rPr>
        <w:t xml:space="preserve">Styrelsen, eller den styrelsen anvisar, bemyndigas att vidta sådana mindre justeringar i besluten som kan visa sig erforderliga i samband med registrering hos Bolagsverket och </w:t>
      </w:r>
      <w:proofErr w:type="spellStart"/>
      <w:r w:rsidRPr="00B46F8A">
        <w:rPr>
          <w:rFonts w:asciiTheme="minorHAnsi" w:eastAsia="Calibri" w:hAnsiTheme="minorHAnsi" w:cstheme="minorHAnsi"/>
          <w:sz w:val="22"/>
          <w:szCs w:val="22"/>
          <w:lang w:eastAsia="en-US"/>
        </w:rPr>
        <w:t>Euroclear</w:t>
      </w:r>
      <w:proofErr w:type="spellEnd"/>
      <w:r w:rsidRPr="00B46F8A">
        <w:rPr>
          <w:rFonts w:asciiTheme="minorHAnsi" w:eastAsia="Calibri" w:hAnsiTheme="minorHAnsi" w:cstheme="minorHAnsi"/>
          <w:sz w:val="22"/>
          <w:szCs w:val="22"/>
          <w:lang w:eastAsia="en-US"/>
        </w:rPr>
        <w:t xml:space="preserve"> Sweden AB.</w:t>
      </w:r>
    </w:p>
    <w:p w14:paraId="1561C39C" w14:textId="77777777" w:rsidR="001C726A" w:rsidRPr="00B46F8A" w:rsidRDefault="001C726A" w:rsidP="00CA0565">
      <w:pPr>
        <w:spacing w:line="240" w:lineRule="atLeast"/>
        <w:jc w:val="both"/>
        <w:rPr>
          <w:rFonts w:asciiTheme="minorHAnsi" w:eastAsia="Calibri" w:hAnsiTheme="minorHAnsi" w:cstheme="minorHAnsi"/>
          <w:sz w:val="22"/>
          <w:szCs w:val="22"/>
          <w:lang w:eastAsia="en-US"/>
        </w:rPr>
      </w:pPr>
    </w:p>
    <w:p w14:paraId="306EEBCD" w14:textId="77777777" w:rsidR="00CA0565" w:rsidRPr="00B46F8A" w:rsidRDefault="00CA0565" w:rsidP="00CA0565">
      <w:pPr>
        <w:spacing w:line="240" w:lineRule="atLeast"/>
        <w:jc w:val="both"/>
        <w:rPr>
          <w:rFonts w:asciiTheme="minorHAnsi" w:eastAsia="Calibri" w:hAnsiTheme="minorHAnsi" w:cstheme="minorHAnsi"/>
          <w:b/>
          <w:sz w:val="22"/>
          <w:szCs w:val="22"/>
          <w:lang w:eastAsia="en-US"/>
        </w:rPr>
      </w:pPr>
      <w:r w:rsidRPr="00B46F8A">
        <w:rPr>
          <w:rFonts w:asciiTheme="minorHAnsi" w:eastAsia="Calibri" w:hAnsiTheme="minorHAnsi" w:cstheme="minorHAnsi"/>
          <w:b/>
          <w:sz w:val="22"/>
          <w:szCs w:val="22"/>
          <w:lang w:eastAsia="en-US"/>
        </w:rPr>
        <w:t>Majoritetskrav</w:t>
      </w:r>
    </w:p>
    <w:p w14:paraId="2A58EE64" w14:textId="77777777" w:rsidR="00CA0565" w:rsidRPr="00B46F8A" w:rsidRDefault="00CA0565" w:rsidP="00CA0565">
      <w:pPr>
        <w:spacing w:line="240" w:lineRule="atLeast"/>
        <w:jc w:val="both"/>
        <w:rPr>
          <w:rFonts w:asciiTheme="minorHAnsi" w:eastAsia="Calibri" w:hAnsiTheme="minorHAnsi" w:cstheme="minorHAnsi"/>
          <w:sz w:val="22"/>
          <w:szCs w:val="22"/>
          <w:lang w:eastAsia="en-US"/>
        </w:rPr>
      </w:pPr>
      <w:r w:rsidRPr="00B46F8A">
        <w:rPr>
          <w:rFonts w:asciiTheme="minorHAnsi" w:eastAsia="Calibri" w:hAnsiTheme="minorHAnsi" w:cstheme="minorHAnsi"/>
          <w:sz w:val="22"/>
          <w:szCs w:val="22"/>
          <w:lang w:eastAsia="en-US"/>
        </w:rPr>
        <w:t xml:space="preserve">För beslut av årsstämman om emission av konvertibler i enlighet med styrelsens förslag krävs att stämmans beslut biträds av aktieägare med minst nio tiondelar (9/10) av såväl de avgivna rösterna som de vid stämman företrädda aktierna. </w:t>
      </w:r>
    </w:p>
    <w:bookmarkEnd w:id="3"/>
    <w:p w14:paraId="55A9BB26" w14:textId="77777777" w:rsidR="00CA0565" w:rsidRPr="00B46F8A" w:rsidRDefault="00CA0565" w:rsidP="00CA0565">
      <w:pPr>
        <w:spacing w:line="240" w:lineRule="atLeast"/>
        <w:jc w:val="both"/>
        <w:rPr>
          <w:rFonts w:asciiTheme="minorHAnsi" w:eastAsia="Calibri" w:hAnsiTheme="minorHAnsi" w:cstheme="minorHAnsi"/>
          <w:sz w:val="22"/>
          <w:szCs w:val="22"/>
          <w:lang w:eastAsia="en-US"/>
        </w:rPr>
      </w:pPr>
    </w:p>
    <w:bookmarkEnd w:id="13"/>
    <w:p w14:paraId="7A5EFF6F" w14:textId="77777777" w:rsidR="005D0DDE" w:rsidRPr="00B46F8A" w:rsidRDefault="005D0DDE" w:rsidP="007F63EE">
      <w:pPr>
        <w:jc w:val="center"/>
        <w:rPr>
          <w:rFonts w:asciiTheme="minorHAnsi" w:hAnsiTheme="minorHAnsi" w:cstheme="minorHAnsi"/>
          <w:sz w:val="22"/>
          <w:szCs w:val="22"/>
          <w:lang w:val="en-US"/>
        </w:rPr>
      </w:pPr>
      <w:r w:rsidRPr="00B46F8A">
        <w:rPr>
          <w:rFonts w:asciiTheme="minorHAnsi" w:hAnsiTheme="minorHAnsi" w:cstheme="minorHAnsi"/>
          <w:sz w:val="22"/>
          <w:szCs w:val="22"/>
          <w:lang w:val="en-US"/>
        </w:rPr>
        <w:t>*****</w:t>
      </w:r>
    </w:p>
    <w:p w14:paraId="297A3C2A" w14:textId="0A10AEED" w:rsidR="005D0DDE" w:rsidRPr="00B46F8A" w:rsidRDefault="005D0DDE" w:rsidP="007F63EE">
      <w:pPr>
        <w:jc w:val="center"/>
        <w:rPr>
          <w:rFonts w:asciiTheme="minorHAnsi" w:hAnsiTheme="minorHAnsi" w:cstheme="minorHAnsi"/>
          <w:sz w:val="22"/>
          <w:szCs w:val="22"/>
          <w:lang w:val="en-US"/>
        </w:rPr>
      </w:pPr>
      <w:r w:rsidRPr="00B46F8A">
        <w:rPr>
          <w:rFonts w:asciiTheme="minorHAnsi" w:hAnsiTheme="minorHAnsi" w:cstheme="minorHAnsi"/>
          <w:sz w:val="22"/>
          <w:szCs w:val="22"/>
          <w:lang w:val="en-US"/>
        </w:rPr>
        <w:t xml:space="preserve">Stockholm, </w:t>
      </w:r>
      <w:proofErr w:type="spellStart"/>
      <w:r w:rsidR="00810D8D" w:rsidRPr="00B46F8A">
        <w:rPr>
          <w:rFonts w:asciiTheme="minorHAnsi" w:hAnsiTheme="minorHAnsi" w:cstheme="minorHAnsi"/>
          <w:sz w:val="22"/>
          <w:szCs w:val="22"/>
          <w:lang w:val="en-US"/>
        </w:rPr>
        <w:t>oktober</w:t>
      </w:r>
      <w:proofErr w:type="spellEnd"/>
      <w:r w:rsidRPr="00B46F8A">
        <w:rPr>
          <w:rFonts w:asciiTheme="minorHAnsi" w:hAnsiTheme="minorHAnsi" w:cstheme="minorHAnsi"/>
          <w:sz w:val="22"/>
          <w:szCs w:val="22"/>
          <w:lang w:val="en-US"/>
        </w:rPr>
        <w:t xml:space="preserve"> 2019</w:t>
      </w:r>
    </w:p>
    <w:p w14:paraId="5162CE08" w14:textId="77777777" w:rsidR="005D0DDE" w:rsidRPr="00B46F8A" w:rsidRDefault="005D0DDE" w:rsidP="007F63EE">
      <w:pPr>
        <w:jc w:val="center"/>
        <w:rPr>
          <w:rFonts w:asciiTheme="minorHAnsi" w:hAnsiTheme="minorHAnsi" w:cstheme="minorHAnsi"/>
          <w:b/>
          <w:sz w:val="22"/>
          <w:szCs w:val="22"/>
          <w:lang w:val="en-US"/>
        </w:rPr>
      </w:pPr>
      <w:bookmarkStart w:id="14" w:name="_Hlk3195067"/>
      <w:r w:rsidRPr="00B46F8A">
        <w:rPr>
          <w:rFonts w:asciiTheme="minorHAnsi" w:hAnsiTheme="minorHAnsi" w:cstheme="minorHAnsi"/>
          <w:b/>
          <w:sz w:val="22"/>
          <w:szCs w:val="22"/>
          <w:lang w:val="en-US"/>
        </w:rPr>
        <w:t>Rejlers AB (publ)</w:t>
      </w:r>
      <w:bookmarkEnd w:id="14"/>
    </w:p>
    <w:p w14:paraId="555779EB" w14:textId="7BA9563F" w:rsidR="005D0DDE" w:rsidRPr="00B46F8A" w:rsidRDefault="005D0DDE" w:rsidP="00C56435">
      <w:pPr>
        <w:jc w:val="center"/>
        <w:rPr>
          <w:rFonts w:asciiTheme="minorHAnsi" w:hAnsiTheme="minorHAnsi" w:cstheme="minorHAnsi"/>
          <w:sz w:val="22"/>
          <w:szCs w:val="22"/>
        </w:rPr>
      </w:pPr>
      <w:r w:rsidRPr="00B46F8A">
        <w:rPr>
          <w:rFonts w:asciiTheme="minorHAnsi" w:hAnsiTheme="minorHAnsi" w:cstheme="minorHAnsi"/>
          <w:sz w:val="22"/>
          <w:szCs w:val="22"/>
        </w:rPr>
        <w:t>Styrelsen</w:t>
      </w:r>
    </w:p>
    <w:sectPr w:rsidR="005D0DDE" w:rsidRPr="00B46F8A" w:rsidSect="00D57B6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6ADF0" w14:textId="77777777" w:rsidR="00F25CD8" w:rsidRDefault="00F25CD8" w:rsidP="00022D3B">
      <w:r>
        <w:separator/>
      </w:r>
    </w:p>
  </w:endnote>
  <w:endnote w:type="continuationSeparator" w:id="0">
    <w:p w14:paraId="7A856FCB" w14:textId="77777777" w:rsidR="00F25CD8" w:rsidRDefault="00F25CD8" w:rsidP="0002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F4E7C" w14:textId="77777777" w:rsidR="00F25CD8" w:rsidRDefault="00F25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12C48" w14:textId="77777777" w:rsidR="00F25CD8" w:rsidRDefault="00F25C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2B681" w14:textId="77777777" w:rsidR="00F25CD8" w:rsidRDefault="00F25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6C3CE" w14:textId="77777777" w:rsidR="00F25CD8" w:rsidRDefault="00F25CD8" w:rsidP="00022D3B">
      <w:r>
        <w:separator/>
      </w:r>
    </w:p>
  </w:footnote>
  <w:footnote w:type="continuationSeparator" w:id="0">
    <w:p w14:paraId="091849E5" w14:textId="77777777" w:rsidR="00F25CD8" w:rsidRDefault="00F25CD8" w:rsidP="00022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61764" w14:textId="77777777" w:rsidR="00F25CD8" w:rsidRDefault="00F25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75" w:type="dxa"/>
      <w:tblLook w:val="04A0" w:firstRow="1" w:lastRow="0" w:firstColumn="1" w:lastColumn="0" w:noHBand="0" w:noVBand="1"/>
    </w:tblPr>
    <w:tblGrid>
      <w:gridCol w:w="10075"/>
    </w:tblGrid>
    <w:tr w:rsidR="00F25CD8" w:rsidRPr="00D11EDE" w14:paraId="5AF0F88A" w14:textId="77777777" w:rsidTr="00D57B60">
      <w:tc>
        <w:tcPr>
          <w:tcW w:w="10075" w:type="dxa"/>
        </w:tcPr>
        <w:p w14:paraId="6F48E7C9" w14:textId="77777777" w:rsidR="00F25CD8" w:rsidRPr="00D11EDE" w:rsidRDefault="00F25CD8" w:rsidP="00D57B60">
          <w:pPr>
            <w:tabs>
              <w:tab w:val="center" w:pos="4513"/>
              <w:tab w:val="right" w:pos="9026"/>
            </w:tabs>
            <w:ind w:right="98"/>
            <w:jc w:val="right"/>
          </w:pPr>
          <w:bookmarkStart w:id="15" w:name="uLogo2"/>
          <w:bookmarkEnd w:id="15"/>
        </w:p>
      </w:tc>
    </w:tr>
  </w:tbl>
  <w:p w14:paraId="697B9CF9" w14:textId="77777777" w:rsidR="00F25CD8" w:rsidRDefault="00F25C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75" w:type="dxa"/>
      <w:tblLook w:val="04A0" w:firstRow="1" w:lastRow="0" w:firstColumn="1" w:lastColumn="0" w:noHBand="0" w:noVBand="1"/>
    </w:tblPr>
    <w:tblGrid>
      <w:gridCol w:w="10075"/>
    </w:tblGrid>
    <w:tr w:rsidR="00F25CD8" w:rsidRPr="00D11EDE" w14:paraId="0D23A00E" w14:textId="77777777" w:rsidTr="00D57B60">
      <w:tc>
        <w:tcPr>
          <w:tcW w:w="10075" w:type="dxa"/>
        </w:tcPr>
        <w:p w14:paraId="38C588F3" w14:textId="77777777" w:rsidR="00F25CD8" w:rsidRPr="00D11EDE" w:rsidRDefault="00F25CD8" w:rsidP="00D57B60">
          <w:pPr>
            <w:tabs>
              <w:tab w:val="center" w:pos="4513"/>
              <w:tab w:val="right" w:pos="9026"/>
            </w:tabs>
            <w:ind w:right="98"/>
            <w:jc w:val="right"/>
          </w:pPr>
          <w:bookmarkStart w:id="16" w:name="uLogo"/>
          <w:bookmarkEnd w:id="16"/>
        </w:p>
      </w:tc>
    </w:tr>
  </w:tbl>
  <w:p w14:paraId="2AC00165" w14:textId="77777777" w:rsidR="00F25CD8" w:rsidRDefault="00F25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4F4B"/>
    <w:multiLevelType w:val="multilevel"/>
    <w:tmpl w:val="EF82FA70"/>
    <w:lvl w:ilvl="0">
      <w:start w:val="1"/>
      <w:numFmt w:val="upperRoman"/>
      <w:pStyle w:val="IIIIII-listamedindrag"/>
      <w:lvlText w:val="%1"/>
      <w:lvlJc w:val="left"/>
      <w:pPr>
        <w:ind w:left="1843" w:hanging="709"/>
      </w:pPr>
      <w:rPr>
        <w:rFonts w:hint="default"/>
        <w:b w:val="0"/>
        <w:sz w:val="24"/>
        <w:szCs w:val="24"/>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6C823A8"/>
    <w:multiLevelType w:val="multilevel"/>
    <w:tmpl w:val="B20052D0"/>
    <w:lvl w:ilvl="0">
      <w:start w:val="1"/>
      <w:numFmt w:val="decimal"/>
      <w:lvlText w:val="%1."/>
      <w:lvlJc w:val="left"/>
      <w:pPr>
        <w:tabs>
          <w:tab w:val="num" w:pos="1134"/>
        </w:tabs>
        <w:ind w:left="1134" w:hanging="1134"/>
      </w:pPr>
      <w:rPr>
        <w:rFonts w:ascii="Arial" w:hAnsi="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61242C"/>
    <w:multiLevelType w:val="multilevel"/>
    <w:tmpl w:val="66F09494"/>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02E4DEF"/>
    <w:multiLevelType w:val="hybridMultilevel"/>
    <w:tmpl w:val="300A6586"/>
    <w:lvl w:ilvl="0" w:tplc="F122362A">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FE6396"/>
    <w:multiLevelType w:val="multilevel"/>
    <w:tmpl w:val="C20A7F38"/>
    <w:lvl w:ilvl="0">
      <w:start w:val="1"/>
      <w:numFmt w:val="lowerLetter"/>
      <w:pStyle w:val="abc-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48F3CAF"/>
    <w:multiLevelType w:val="multilevel"/>
    <w:tmpl w:val="A3C2F100"/>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E385CE4"/>
    <w:multiLevelType w:val="multilevel"/>
    <w:tmpl w:val="A3C2F100"/>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B6A1D5B"/>
    <w:multiLevelType w:val="multilevel"/>
    <w:tmpl w:val="E04EAE02"/>
    <w:lvl w:ilvl="0">
      <w:start w:val="1"/>
      <w:numFmt w:val="upperRoman"/>
      <w:pStyle w:val="IIIIII-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C624529"/>
    <w:multiLevelType w:val="multilevel"/>
    <w:tmpl w:val="48BCCB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88017A2"/>
    <w:multiLevelType w:val="multilevel"/>
    <w:tmpl w:val="6CF425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D266B30"/>
    <w:multiLevelType w:val="multilevel"/>
    <w:tmpl w:val="EE5CF93E"/>
    <w:lvl w:ilvl="0">
      <w:start w:val="1"/>
      <w:numFmt w:val="decimal"/>
      <w:pStyle w:val="123-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7DC4D99"/>
    <w:multiLevelType w:val="multilevel"/>
    <w:tmpl w:val="98EC4206"/>
    <w:lvl w:ilvl="0">
      <w:start w:val="1"/>
      <w:numFmt w:val="decimal"/>
      <w:pStyle w:val="Heading1"/>
      <w:lvlText w:val="%1."/>
      <w:lvlJc w:val="left"/>
      <w:pPr>
        <w:ind w:left="1134" w:hanging="1134"/>
      </w:pPr>
      <w:rPr>
        <w:rFonts w:ascii="Calibri" w:hAnsi="Calibri" w:hint="default"/>
        <w:b/>
        <w:i w:val="0"/>
        <w:sz w:val="26"/>
        <w:szCs w:val="26"/>
      </w:rPr>
    </w:lvl>
    <w:lvl w:ilvl="1">
      <w:start w:val="1"/>
      <w:numFmt w:val="decimal"/>
      <w:pStyle w:val="BodyText"/>
      <w:lvlText w:val="%1.%2"/>
      <w:lvlJc w:val="left"/>
      <w:pPr>
        <w:ind w:left="1134" w:hanging="1134"/>
      </w:pPr>
      <w:rPr>
        <w:rFonts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ascii="Calibri" w:hAnsi="Calibri" w:hint="default"/>
        <w:sz w:val="24"/>
      </w:rPr>
    </w:lvl>
    <w:lvl w:ilvl="3">
      <w:start w:val="1"/>
      <w:numFmt w:val="decimal"/>
      <w:lvlText w:val="%1.%2.%3.%4"/>
      <w:lvlJc w:val="left"/>
      <w:pPr>
        <w:ind w:left="1134" w:hanging="1134"/>
      </w:pPr>
      <w:rPr>
        <w:rFonts w:ascii="Calibri" w:hAnsi="Calibri" w:hint="default"/>
        <w:sz w:val="22"/>
      </w:rPr>
    </w:lvl>
    <w:lvl w:ilvl="4">
      <w:start w:val="1"/>
      <w:numFmt w:val="decimal"/>
      <w:lvlText w:val="%1.%2.%3.%4.%5"/>
      <w:lvlJc w:val="left"/>
      <w:pPr>
        <w:ind w:left="1134" w:hanging="1134"/>
      </w:pPr>
      <w:rPr>
        <w:rFonts w:ascii="Calibri" w:hAnsi="Calibri" w:hint="default"/>
        <w:sz w:val="24"/>
      </w:rPr>
    </w:lvl>
    <w:lvl w:ilvl="5">
      <w:start w:val="1"/>
      <w:numFmt w:val="lowerLetter"/>
      <w:lvlText w:val="%6)"/>
      <w:lvlJc w:val="left"/>
      <w:pPr>
        <w:tabs>
          <w:tab w:val="num" w:pos="0"/>
        </w:tabs>
        <w:ind w:left="1985" w:hanging="851"/>
      </w:pPr>
      <w:rPr>
        <w:rFonts w:ascii="Calibri" w:hAnsi="Calibri" w:hint="default"/>
        <w:sz w:val="24"/>
      </w:rPr>
    </w:lvl>
    <w:lvl w:ilvl="6">
      <w:start w:val="1"/>
      <w:numFmt w:val="lowerRoman"/>
      <w:lvlText w:val="%7)"/>
      <w:lvlJc w:val="left"/>
      <w:pPr>
        <w:tabs>
          <w:tab w:val="num" w:pos="1985"/>
        </w:tabs>
        <w:ind w:left="1985" w:hanging="851"/>
      </w:pPr>
      <w:rPr>
        <w:rFonts w:hint="default"/>
        <w:sz w:val="24"/>
      </w:rPr>
    </w:lvl>
    <w:lvl w:ilvl="7">
      <w:start w:val="1"/>
      <w:numFmt w:val="upperRoman"/>
      <w:lvlText w:val="%8)"/>
      <w:lvlJc w:val="left"/>
      <w:pPr>
        <w:ind w:left="1134" w:hanging="1134"/>
      </w:pPr>
      <w:rPr>
        <w:rFonts w:ascii="Calibri" w:hAnsi="Calibri" w:hint="default"/>
        <w:sz w:val="24"/>
      </w:rPr>
    </w:lvl>
    <w:lvl w:ilvl="8">
      <w:start w:val="1"/>
      <w:numFmt w:val="none"/>
      <w:lvlText w:val="%9"/>
      <w:lvlJc w:val="left"/>
      <w:pPr>
        <w:ind w:left="1134" w:firstLine="0"/>
      </w:pPr>
      <w:rPr>
        <w:rFonts w:ascii="Calibri" w:hAnsi="Calibri" w:hint="default"/>
        <w:sz w:val="24"/>
      </w:rPr>
    </w:lvl>
  </w:abstractNum>
  <w:abstractNum w:abstractNumId="12" w15:restartNumberingAfterBreak="0">
    <w:nsid w:val="5C3A5F2C"/>
    <w:multiLevelType w:val="multilevel"/>
    <w:tmpl w:val="1E563EE0"/>
    <w:lvl w:ilvl="0">
      <w:start w:val="1"/>
      <w:numFmt w:val="decimal"/>
      <w:lvlText w:val="%1."/>
      <w:lvlJc w:val="left"/>
      <w:pPr>
        <w:tabs>
          <w:tab w:val="num" w:pos="1134"/>
        </w:tabs>
        <w:ind w:left="1134" w:hanging="1134"/>
      </w:pPr>
      <w:rPr>
        <w:rFonts w:ascii="Arial" w:hAnsi="Arial" w:hint="default"/>
        <w:b/>
        <w:i w:val="0"/>
        <w:sz w:val="22"/>
        <w:szCs w:val="22"/>
      </w:rPr>
    </w:lvl>
    <w:lvl w:ilvl="1">
      <w:start w:val="1"/>
      <w:numFmt w:val="decimal"/>
      <w:lvlText w:val="%1.%2"/>
      <w:lvlJc w:val="left"/>
      <w:pPr>
        <w:tabs>
          <w:tab w:val="num" w:pos="1134"/>
        </w:tabs>
        <w:ind w:left="1134" w:hanging="1134"/>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5"/>
        </w:tabs>
        <w:ind w:left="1365" w:hanging="136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03F232C"/>
    <w:multiLevelType w:val="multilevel"/>
    <w:tmpl w:val="81C61C38"/>
    <w:lvl w:ilvl="0">
      <w:start w:val="1"/>
      <w:numFmt w:val="decimal"/>
      <w:pStyle w:val="123-listamedindrag"/>
      <w:lvlText w:val="%1."/>
      <w:lvlJc w:val="left"/>
      <w:pPr>
        <w:ind w:left="1843" w:hanging="709"/>
      </w:pPr>
      <w:rPr>
        <w:rFonts w:hint="default"/>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6020A88"/>
    <w:multiLevelType w:val="multilevel"/>
    <w:tmpl w:val="7C322C6A"/>
    <w:lvl w:ilvl="0">
      <w:start w:val="1"/>
      <w:numFmt w:val="lowerLetter"/>
      <w:pStyle w:val="abc-listamedindrag"/>
      <w:lvlText w:val="%1)"/>
      <w:lvlJc w:val="left"/>
      <w:pPr>
        <w:ind w:left="1843" w:hanging="709"/>
      </w:pPr>
      <w:rPr>
        <w:rFonts w:hint="default"/>
      </w:rPr>
    </w:lvl>
    <w:lvl w:ilvl="1">
      <w:start w:val="1"/>
      <w:numFmt w:val="lowerLetter"/>
      <w:lvlText w:val="%2."/>
      <w:lvlJc w:val="left"/>
      <w:pPr>
        <w:tabs>
          <w:tab w:val="num" w:pos="1985"/>
        </w:tabs>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BC57958"/>
    <w:multiLevelType w:val="hybridMultilevel"/>
    <w:tmpl w:val="E5489B0A"/>
    <w:lvl w:ilvl="0" w:tplc="041D0001">
      <w:start w:val="1"/>
      <w:numFmt w:val="bullet"/>
      <w:lvlText w:val=""/>
      <w:lvlJc w:val="left"/>
      <w:pPr>
        <w:ind w:left="778" w:hanging="360"/>
      </w:pPr>
      <w:rPr>
        <w:rFonts w:ascii="Symbol" w:hAnsi="Symbol" w:hint="default"/>
      </w:rPr>
    </w:lvl>
    <w:lvl w:ilvl="1" w:tplc="041D0003" w:tentative="1">
      <w:start w:val="1"/>
      <w:numFmt w:val="bullet"/>
      <w:lvlText w:val="o"/>
      <w:lvlJc w:val="left"/>
      <w:pPr>
        <w:ind w:left="1498" w:hanging="360"/>
      </w:pPr>
      <w:rPr>
        <w:rFonts w:ascii="Courier New" w:hAnsi="Courier New" w:cs="Courier New" w:hint="default"/>
      </w:rPr>
    </w:lvl>
    <w:lvl w:ilvl="2" w:tplc="041D0005" w:tentative="1">
      <w:start w:val="1"/>
      <w:numFmt w:val="bullet"/>
      <w:lvlText w:val=""/>
      <w:lvlJc w:val="left"/>
      <w:pPr>
        <w:ind w:left="2218" w:hanging="360"/>
      </w:pPr>
      <w:rPr>
        <w:rFonts w:ascii="Wingdings" w:hAnsi="Wingdings" w:hint="default"/>
      </w:rPr>
    </w:lvl>
    <w:lvl w:ilvl="3" w:tplc="041D0001" w:tentative="1">
      <w:start w:val="1"/>
      <w:numFmt w:val="bullet"/>
      <w:lvlText w:val=""/>
      <w:lvlJc w:val="left"/>
      <w:pPr>
        <w:ind w:left="2938" w:hanging="360"/>
      </w:pPr>
      <w:rPr>
        <w:rFonts w:ascii="Symbol" w:hAnsi="Symbol" w:hint="default"/>
      </w:rPr>
    </w:lvl>
    <w:lvl w:ilvl="4" w:tplc="041D0003" w:tentative="1">
      <w:start w:val="1"/>
      <w:numFmt w:val="bullet"/>
      <w:lvlText w:val="o"/>
      <w:lvlJc w:val="left"/>
      <w:pPr>
        <w:ind w:left="3658" w:hanging="360"/>
      </w:pPr>
      <w:rPr>
        <w:rFonts w:ascii="Courier New" w:hAnsi="Courier New" w:cs="Courier New" w:hint="default"/>
      </w:rPr>
    </w:lvl>
    <w:lvl w:ilvl="5" w:tplc="041D0005" w:tentative="1">
      <w:start w:val="1"/>
      <w:numFmt w:val="bullet"/>
      <w:lvlText w:val=""/>
      <w:lvlJc w:val="left"/>
      <w:pPr>
        <w:ind w:left="4378" w:hanging="360"/>
      </w:pPr>
      <w:rPr>
        <w:rFonts w:ascii="Wingdings" w:hAnsi="Wingdings" w:hint="default"/>
      </w:rPr>
    </w:lvl>
    <w:lvl w:ilvl="6" w:tplc="041D0001" w:tentative="1">
      <w:start w:val="1"/>
      <w:numFmt w:val="bullet"/>
      <w:lvlText w:val=""/>
      <w:lvlJc w:val="left"/>
      <w:pPr>
        <w:ind w:left="5098" w:hanging="360"/>
      </w:pPr>
      <w:rPr>
        <w:rFonts w:ascii="Symbol" w:hAnsi="Symbol" w:hint="default"/>
      </w:rPr>
    </w:lvl>
    <w:lvl w:ilvl="7" w:tplc="041D0003" w:tentative="1">
      <w:start w:val="1"/>
      <w:numFmt w:val="bullet"/>
      <w:lvlText w:val="o"/>
      <w:lvlJc w:val="left"/>
      <w:pPr>
        <w:ind w:left="5818" w:hanging="360"/>
      </w:pPr>
      <w:rPr>
        <w:rFonts w:ascii="Courier New" w:hAnsi="Courier New" w:cs="Courier New" w:hint="default"/>
      </w:rPr>
    </w:lvl>
    <w:lvl w:ilvl="8" w:tplc="041D0005" w:tentative="1">
      <w:start w:val="1"/>
      <w:numFmt w:val="bullet"/>
      <w:lvlText w:val=""/>
      <w:lvlJc w:val="left"/>
      <w:pPr>
        <w:ind w:left="6538" w:hanging="360"/>
      </w:pPr>
      <w:rPr>
        <w:rFonts w:ascii="Wingdings" w:hAnsi="Wingdings" w:hint="default"/>
      </w:rPr>
    </w:lvl>
  </w:abstractNum>
  <w:abstractNum w:abstractNumId="16" w15:restartNumberingAfterBreak="0">
    <w:nsid w:val="7C830040"/>
    <w:multiLevelType w:val="multilevel"/>
    <w:tmpl w:val="44A264CE"/>
    <w:lvl w:ilvl="0">
      <w:start w:val="1"/>
      <w:numFmt w:val="decimal"/>
      <w:lvlText w:val="%1."/>
      <w:lvlJc w:val="left"/>
      <w:pPr>
        <w:tabs>
          <w:tab w:val="num" w:pos="1134"/>
        </w:tabs>
        <w:ind w:left="1134" w:hanging="1134"/>
      </w:pPr>
      <w:rPr>
        <w:rFonts w:ascii="Arial" w:hAnsi="Arial" w:hint="default"/>
        <w:b/>
        <w:i w:val="0"/>
        <w:sz w:val="22"/>
        <w:szCs w:val="22"/>
      </w:rPr>
    </w:lvl>
    <w:lvl w:ilvl="1">
      <w:start w:val="1"/>
      <w:numFmt w:val="decimal"/>
      <w:lvlText w:val="%1.%2"/>
      <w:lvlJc w:val="left"/>
      <w:pPr>
        <w:tabs>
          <w:tab w:val="num" w:pos="1134"/>
        </w:tabs>
        <w:ind w:left="1134" w:hanging="1134"/>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Letter"/>
      <w:lvlText w:val="(%6)"/>
      <w:lvlJc w:val="left"/>
      <w:pPr>
        <w:tabs>
          <w:tab w:val="num" w:pos="1985"/>
        </w:tabs>
        <w:ind w:left="1985" w:hanging="851"/>
      </w:pPr>
      <w:rPr>
        <w:rFonts w:ascii="Arial" w:hAnsi="Arial" w:hint="default"/>
        <w:b w:val="0"/>
        <w:i w:val="0"/>
        <w:sz w:val="22"/>
      </w:rPr>
    </w:lvl>
    <w:lvl w:ilvl="6">
      <w:start w:val="1"/>
      <w:numFmt w:val="lowerRoman"/>
      <w:lvlText w:val="(%7)"/>
      <w:lvlJc w:val="left"/>
      <w:pPr>
        <w:tabs>
          <w:tab w:val="num" w:pos="1985"/>
        </w:tabs>
        <w:ind w:left="1985" w:hanging="851"/>
      </w:pPr>
      <w:rPr>
        <w:rFonts w:ascii="Arial" w:hAnsi="Arial" w:hint="default"/>
        <w:b w:val="0"/>
        <w:i w:val="0"/>
        <w:sz w:val="22"/>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9"/>
  </w:num>
  <w:num w:numId="3">
    <w:abstractNumId w:val="1"/>
  </w:num>
  <w:num w:numId="4">
    <w:abstractNumId w:val="2"/>
  </w:num>
  <w:num w:numId="5">
    <w:abstractNumId w:val="6"/>
  </w:num>
  <w:num w:numId="6">
    <w:abstractNumId w:val="16"/>
  </w:num>
  <w:num w:numId="7">
    <w:abstractNumId w:val="12"/>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0"/>
  </w:num>
  <w:num w:numId="34">
    <w:abstractNumId w:val="13"/>
  </w:num>
  <w:num w:numId="35">
    <w:abstractNumId w:val="4"/>
  </w:num>
  <w:num w:numId="36">
    <w:abstractNumId w:val="14"/>
  </w:num>
  <w:num w:numId="37">
    <w:abstractNumId w:val="7"/>
  </w:num>
  <w:num w:numId="38">
    <w:abstractNumId w:val="0"/>
  </w:num>
  <w:num w:numId="39">
    <w:abstractNumId w:val="1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424"/>
    <w:rsid w:val="0000531D"/>
    <w:rsid w:val="0001673D"/>
    <w:rsid w:val="00022D3B"/>
    <w:rsid w:val="00051D36"/>
    <w:rsid w:val="000A529B"/>
    <w:rsid w:val="000C23B0"/>
    <w:rsid w:val="000C3021"/>
    <w:rsid w:val="000D34E1"/>
    <w:rsid w:val="00107374"/>
    <w:rsid w:val="00145FF8"/>
    <w:rsid w:val="001512EA"/>
    <w:rsid w:val="001C726A"/>
    <w:rsid w:val="001D47A4"/>
    <w:rsid w:val="001E35C9"/>
    <w:rsid w:val="0020264F"/>
    <w:rsid w:val="00216DF1"/>
    <w:rsid w:val="0022493F"/>
    <w:rsid w:val="002305CD"/>
    <w:rsid w:val="0023072A"/>
    <w:rsid w:val="002432C1"/>
    <w:rsid w:val="00263720"/>
    <w:rsid w:val="0026373B"/>
    <w:rsid w:val="00284424"/>
    <w:rsid w:val="002B5EC7"/>
    <w:rsid w:val="002F6081"/>
    <w:rsid w:val="00333BE6"/>
    <w:rsid w:val="00355536"/>
    <w:rsid w:val="00361431"/>
    <w:rsid w:val="00386739"/>
    <w:rsid w:val="00397C0C"/>
    <w:rsid w:val="003E6E5C"/>
    <w:rsid w:val="004044F3"/>
    <w:rsid w:val="00410720"/>
    <w:rsid w:val="004112D0"/>
    <w:rsid w:val="00420C8B"/>
    <w:rsid w:val="00453294"/>
    <w:rsid w:val="00467DAF"/>
    <w:rsid w:val="004A0EB4"/>
    <w:rsid w:val="004A60BB"/>
    <w:rsid w:val="004B678D"/>
    <w:rsid w:val="004C5915"/>
    <w:rsid w:val="004D6B36"/>
    <w:rsid w:val="004E24DE"/>
    <w:rsid w:val="005103D5"/>
    <w:rsid w:val="005168D8"/>
    <w:rsid w:val="00516B42"/>
    <w:rsid w:val="005400E7"/>
    <w:rsid w:val="00542701"/>
    <w:rsid w:val="0055671A"/>
    <w:rsid w:val="00571BD7"/>
    <w:rsid w:val="005963B8"/>
    <w:rsid w:val="005B080A"/>
    <w:rsid w:val="005D0DDE"/>
    <w:rsid w:val="00603404"/>
    <w:rsid w:val="00607BA4"/>
    <w:rsid w:val="00636473"/>
    <w:rsid w:val="00641FB0"/>
    <w:rsid w:val="006A3DF4"/>
    <w:rsid w:val="006D5A21"/>
    <w:rsid w:val="006E64E3"/>
    <w:rsid w:val="00701A77"/>
    <w:rsid w:val="0071754B"/>
    <w:rsid w:val="00722D15"/>
    <w:rsid w:val="0072533B"/>
    <w:rsid w:val="007444C5"/>
    <w:rsid w:val="007A45D0"/>
    <w:rsid w:val="007B1C50"/>
    <w:rsid w:val="007D24D8"/>
    <w:rsid w:val="007D32CA"/>
    <w:rsid w:val="007F63EE"/>
    <w:rsid w:val="007F70A5"/>
    <w:rsid w:val="00805A48"/>
    <w:rsid w:val="00810D8D"/>
    <w:rsid w:val="008240F2"/>
    <w:rsid w:val="0083537A"/>
    <w:rsid w:val="00854F85"/>
    <w:rsid w:val="00867B4D"/>
    <w:rsid w:val="00871046"/>
    <w:rsid w:val="008B5940"/>
    <w:rsid w:val="009757E3"/>
    <w:rsid w:val="00981270"/>
    <w:rsid w:val="0099649D"/>
    <w:rsid w:val="009B2324"/>
    <w:rsid w:val="009D4DF4"/>
    <w:rsid w:val="009E25D0"/>
    <w:rsid w:val="00A05DC1"/>
    <w:rsid w:val="00A1521B"/>
    <w:rsid w:val="00A1736E"/>
    <w:rsid w:val="00A3157E"/>
    <w:rsid w:val="00A439B7"/>
    <w:rsid w:val="00A53932"/>
    <w:rsid w:val="00AC141D"/>
    <w:rsid w:val="00AF5DBB"/>
    <w:rsid w:val="00B24381"/>
    <w:rsid w:val="00B46F8A"/>
    <w:rsid w:val="00B5030E"/>
    <w:rsid w:val="00BA48D5"/>
    <w:rsid w:val="00BB2C3F"/>
    <w:rsid w:val="00BC1947"/>
    <w:rsid w:val="00BD02BC"/>
    <w:rsid w:val="00BF75D9"/>
    <w:rsid w:val="00C239BC"/>
    <w:rsid w:val="00C30A27"/>
    <w:rsid w:val="00C54458"/>
    <w:rsid w:val="00C56435"/>
    <w:rsid w:val="00C642F7"/>
    <w:rsid w:val="00C73504"/>
    <w:rsid w:val="00C850E2"/>
    <w:rsid w:val="00C8725A"/>
    <w:rsid w:val="00CA0565"/>
    <w:rsid w:val="00CB755C"/>
    <w:rsid w:val="00CC7D99"/>
    <w:rsid w:val="00CE49B2"/>
    <w:rsid w:val="00D56868"/>
    <w:rsid w:val="00D57B60"/>
    <w:rsid w:val="00D77199"/>
    <w:rsid w:val="00D83EE7"/>
    <w:rsid w:val="00D96A86"/>
    <w:rsid w:val="00DC197A"/>
    <w:rsid w:val="00DF73CD"/>
    <w:rsid w:val="00E02F62"/>
    <w:rsid w:val="00E063BD"/>
    <w:rsid w:val="00E4349B"/>
    <w:rsid w:val="00E46DA2"/>
    <w:rsid w:val="00E65B07"/>
    <w:rsid w:val="00E82ACF"/>
    <w:rsid w:val="00ED0618"/>
    <w:rsid w:val="00ED406D"/>
    <w:rsid w:val="00ED7FD5"/>
    <w:rsid w:val="00F25CD8"/>
    <w:rsid w:val="00F27E52"/>
    <w:rsid w:val="00F73E72"/>
    <w:rsid w:val="00F92356"/>
    <w:rsid w:val="00FB3584"/>
    <w:rsid w:val="00FC631E"/>
    <w:rsid w:val="00FE68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1CCE4285"/>
  <w15:chartTrackingRefBased/>
  <w15:docId w15:val="{CA62121A-FB62-48E0-B257-3A73AAB0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73CD"/>
    <w:rPr>
      <w:rFonts w:ascii="Calibri" w:hAnsi="Calibri" w:cs="Arial"/>
      <w:sz w:val="24"/>
      <w:szCs w:val="24"/>
    </w:rPr>
  </w:style>
  <w:style w:type="paragraph" w:styleId="Heading1">
    <w:name w:val="heading 1"/>
    <w:basedOn w:val="Normal"/>
    <w:next w:val="BodyText"/>
    <w:link w:val="Heading1Char"/>
    <w:qFormat/>
    <w:rsid w:val="00DF73CD"/>
    <w:pPr>
      <w:keepNext/>
      <w:numPr>
        <w:numId w:val="32"/>
      </w:numPr>
      <w:tabs>
        <w:tab w:val="left" w:pos="1134"/>
      </w:tabs>
      <w:spacing w:before="360" w:after="240"/>
      <w:outlineLvl w:val="0"/>
    </w:pPr>
    <w:rPr>
      <w:b/>
      <w:bCs/>
      <w:kern w:val="32"/>
      <w:sz w:val="26"/>
      <w:szCs w:val="32"/>
    </w:rPr>
  </w:style>
  <w:style w:type="paragraph" w:styleId="Heading2">
    <w:name w:val="heading 2"/>
    <w:basedOn w:val="BodyText"/>
    <w:next w:val="BodyText"/>
    <w:link w:val="Heading2Char"/>
    <w:qFormat/>
    <w:rsid w:val="004A60BB"/>
    <w:pPr>
      <w:outlineLvl w:val="1"/>
    </w:pPr>
    <w:rPr>
      <w:b/>
    </w:rPr>
  </w:style>
  <w:style w:type="paragraph" w:styleId="Heading3">
    <w:name w:val="heading 3"/>
    <w:basedOn w:val="Heading2"/>
    <w:next w:val="BodyText"/>
    <w:link w:val="Heading3Char"/>
    <w:qFormat/>
    <w:rsid w:val="00DF73CD"/>
    <w:pPr>
      <w:outlineLvl w:val="2"/>
    </w:pPr>
    <w:rPr>
      <w:b w:val="0"/>
      <w:u w:val="single"/>
    </w:rPr>
  </w:style>
  <w:style w:type="paragraph" w:styleId="Heading4">
    <w:name w:val="heading 4"/>
    <w:basedOn w:val="Heading3"/>
    <w:next w:val="BodyText"/>
    <w:link w:val="Heading4Char"/>
    <w:qFormat/>
    <w:rsid w:val="00DF73CD"/>
    <w:pPr>
      <w:outlineLvl w:val="3"/>
    </w:pPr>
    <w:rPr>
      <w:i/>
      <w:u w:val="none"/>
    </w:rPr>
  </w:style>
  <w:style w:type="paragraph" w:styleId="Heading5">
    <w:name w:val="heading 5"/>
    <w:basedOn w:val="Normal"/>
    <w:link w:val="Heading5Char"/>
    <w:qFormat/>
    <w:rsid w:val="00ED7FD5"/>
    <w:pPr>
      <w:numPr>
        <w:ilvl w:val="4"/>
        <w:numId w:val="16"/>
      </w:numPr>
      <w:spacing w:before="120" w:after="180"/>
      <w:outlineLvl w:val="4"/>
    </w:pPr>
    <w:rPr>
      <w:bCs/>
      <w:iCs/>
      <w:sz w:val="22"/>
      <w:szCs w:val="26"/>
    </w:rPr>
  </w:style>
  <w:style w:type="paragraph" w:styleId="Heading6">
    <w:name w:val="heading 6"/>
    <w:basedOn w:val="Heading5"/>
    <w:link w:val="Heading6Char"/>
    <w:qFormat/>
    <w:rsid w:val="00ED7FD5"/>
    <w:pPr>
      <w:numPr>
        <w:ilvl w:val="5"/>
      </w:numPr>
      <w:outlineLvl w:val="5"/>
    </w:pPr>
    <w:rPr>
      <w:bCs w:val="0"/>
      <w:szCs w:val="22"/>
    </w:rPr>
  </w:style>
  <w:style w:type="paragraph" w:styleId="Heading7">
    <w:name w:val="heading 7"/>
    <w:basedOn w:val="Heading6"/>
    <w:link w:val="Heading7Char"/>
    <w:qFormat/>
    <w:rsid w:val="00ED7FD5"/>
    <w:pPr>
      <w:numPr>
        <w:ilvl w:val="6"/>
      </w:numPr>
      <w:outlineLvl w:val="6"/>
    </w:pPr>
  </w:style>
  <w:style w:type="paragraph" w:styleId="Heading8">
    <w:name w:val="heading 8"/>
    <w:basedOn w:val="Normal"/>
    <w:next w:val="Normal"/>
    <w:link w:val="Heading8Char"/>
    <w:semiHidden/>
    <w:unhideWhenUsed/>
    <w:qFormat/>
    <w:rsid w:val="00ED7FD5"/>
    <w:pPr>
      <w:numPr>
        <w:ilvl w:val="7"/>
        <w:numId w:val="16"/>
      </w:numPr>
      <w:spacing w:before="240" w:after="60"/>
      <w:outlineLvl w:val="7"/>
    </w:pPr>
    <w:rPr>
      <w:i/>
      <w:iCs/>
    </w:rPr>
  </w:style>
  <w:style w:type="paragraph" w:styleId="Heading9">
    <w:name w:val="heading 9"/>
    <w:basedOn w:val="Normal"/>
    <w:next w:val="Normal"/>
    <w:link w:val="Heading9Char"/>
    <w:semiHidden/>
    <w:unhideWhenUsed/>
    <w:qFormat/>
    <w:rsid w:val="00ED7FD5"/>
    <w:pPr>
      <w:numPr>
        <w:ilvl w:val="8"/>
        <w:numId w:val="1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reradtext1">
    <w:name w:val="Numrerad text 1"/>
    <w:basedOn w:val="Normal"/>
    <w:rsid w:val="00ED7FD5"/>
    <w:rPr>
      <w:sz w:val="22"/>
    </w:rPr>
  </w:style>
  <w:style w:type="paragraph" w:styleId="BodyText">
    <w:name w:val="Body Text"/>
    <w:basedOn w:val="Heading1"/>
    <w:link w:val="BodyTextChar"/>
    <w:qFormat/>
    <w:rsid w:val="00DF73CD"/>
    <w:pPr>
      <w:keepNext w:val="0"/>
      <w:numPr>
        <w:ilvl w:val="1"/>
      </w:numPr>
      <w:spacing w:before="120" w:after="180"/>
      <w:outlineLvl w:val="9"/>
    </w:pPr>
    <w:rPr>
      <w:b w:val="0"/>
      <w:sz w:val="24"/>
      <w:szCs w:val="24"/>
    </w:rPr>
  </w:style>
  <w:style w:type="character" w:customStyle="1" w:styleId="BodyTextChar">
    <w:name w:val="Body Text Char"/>
    <w:basedOn w:val="DefaultParagraphFont"/>
    <w:link w:val="BodyText"/>
    <w:rsid w:val="009B2324"/>
    <w:rPr>
      <w:rFonts w:ascii="Calibri" w:hAnsi="Calibri" w:cs="Arial"/>
      <w:bCs/>
      <w:kern w:val="32"/>
      <w:sz w:val="24"/>
      <w:szCs w:val="24"/>
    </w:rPr>
  </w:style>
  <w:style w:type="character" w:customStyle="1" w:styleId="Heading1Char">
    <w:name w:val="Heading 1 Char"/>
    <w:basedOn w:val="DefaultParagraphFont"/>
    <w:link w:val="Heading1"/>
    <w:rsid w:val="00ED7FD5"/>
    <w:rPr>
      <w:rFonts w:ascii="Calibri" w:hAnsi="Calibri" w:cs="Arial"/>
      <w:b/>
      <w:bCs/>
      <w:kern w:val="32"/>
      <w:sz w:val="26"/>
      <w:szCs w:val="32"/>
    </w:rPr>
  </w:style>
  <w:style w:type="character" w:customStyle="1" w:styleId="Heading2Char">
    <w:name w:val="Heading 2 Char"/>
    <w:basedOn w:val="DefaultParagraphFont"/>
    <w:link w:val="Heading2"/>
    <w:rsid w:val="004A60BB"/>
    <w:rPr>
      <w:rFonts w:ascii="Calibri" w:hAnsi="Calibri" w:cs="Arial"/>
      <w:b/>
      <w:bCs/>
      <w:kern w:val="32"/>
      <w:sz w:val="24"/>
      <w:szCs w:val="24"/>
    </w:rPr>
  </w:style>
  <w:style w:type="character" w:customStyle="1" w:styleId="Heading3Char">
    <w:name w:val="Heading 3 Char"/>
    <w:basedOn w:val="DefaultParagraphFont"/>
    <w:link w:val="Heading3"/>
    <w:rsid w:val="00ED7FD5"/>
    <w:rPr>
      <w:rFonts w:ascii="Calibri" w:hAnsi="Calibri" w:cs="Arial"/>
      <w:bCs/>
      <w:kern w:val="32"/>
      <w:sz w:val="24"/>
      <w:szCs w:val="24"/>
      <w:u w:val="single"/>
    </w:rPr>
  </w:style>
  <w:style w:type="character" w:customStyle="1" w:styleId="Heading4Char">
    <w:name w:val="Heading 4 Char"/>
    <w:basedOn w:val="DefaultParagraphFont"/>
    <w:link w:val="Heading4"/>
    <w:rsid w:val="00ED7FD5"/>
    <w:rPr>
      <w:rFonts w:ascii="Calibri" w:hAnsi="Calibri" w:cs="Arial"/>
      <w:bCs/>
      <w:i/>
      <w:kern w:val="32"/>
      <w:sz w:val="24"/>
      <w:szCs w:val="24"/>
    </w:rPr>
  </w:style>
  <w:style w:type="character" w:customStyle="1" w:styleId="Heading5Char">
    <w:name w:val="Heading 5 Char"/>
    <w:basedOn w:val="DefaultParagraphFont"/>
    <w:link w:val="Heading5"/>
    <w:rsid w:val="00ED7FD5"/>
    <w:rPr>
      <w:rFonts w:ascii="Calibri" w:hAnsi="Calibri"/>
      <w:bCs/>
      <w:iCs/>
      <w:sz w:val="22"/>
      <w:szCs w:val="26"/>
    </w:rPr>
  </w:style>
  <w:style w:type="character" w:customStyle="1" w:styleId="Heading6Char">
    <w:name w:val="Heading 6 Char"/>
    <w:basedOn w:val="DefaultParagraphFont"/>
    <w:link w:val="Heading6"/>
    <w:rsid w:val="00ED7FD5"/>
    <w:rPr>
      <w:rFonts w:ascii="Calibri" w:hAnsi="Calibri"/>
      <w:iCs/>
      <w:sz w:val="22"/>
      <w:szCs w:val="22"/>
    </w:rPr>
  </w:style>
  <w:style w:type="character" w:customStyle="1" w:styleId="Heading7Char">
    <w:name w:val="Heading 7 Char"/>
    <w:basedOn w:val="DefaultParagraphFont"/>
    <w:link w:val="Heading7"/>
    <w:rsid w:val="00ED7FD5"/>
    <w:rPr>
      <w:rFonts w:ascii="Calibri" w:hAnsi="Calibri"/>
      <w:iCs/>
      <w:sz w:val="22"/>
      <w:szCs w:val="22"/>
    </w:rPr>
  </w:style>
  <w:style w:type="character" w:customStyle="1" w:styleId="Heading8Char">
    <w:name w:val="Heading 8 Char"/>
    <w:basedOn w:val="DefaultParagraphFont"/>
    <w:link w:val="Heading8"/>
    <w:semiHidden/>
    <w:rsid w:val="00ED7FD5"/>
    <w:rPr>
      <w:rFonts w:ascii="Calibri" w:hAnsi="Calibri"/>
      <w:i/>
      <w:iCs/>
      <w:sz w:val="21"/>
      <w:szCs w:val="24"/>
    </w:rPr>
  </w:style>
  <w:style w:type="character" w:customStyle="1" w:styleId="Heading9Char">
    <w:name w:val="Heading 9 Char"/>
    <w:basedOn w:val="DefaultParagraphFont"/>
    <w:link w:val="Heading9"/>
    <w:semiHidden/>
    <w:rsid w:val="00ED7FD5"/>
    <w:rPr>
      <w:rFonts w:ascii="Cambria" w:hAnsi="Cambria"/>
      <w:sz w:val="22"/>
      <w:szCs w:val="22"/>
    </w:rPr>
  </w:style>
  <w:style w:type="paragraph" w:styleId="Header">
    <w:name w:val="header"/>
    <w:basedOn w:val="Normal"/>
    <w:rsid w:val="00ED7FD5"/>
    <w:pPr>
      <w:tabs>
        <w:tab w:val="center" w:pos="4536"/>
        <w:tab w:val="right" w:pos="9072"/>
      </w:tabs>
    </w:pPr>
  </w:style>
  <w:style w:type="paragraph" w:styleId="Footer">
    <w:name w:val="footer"/>
    <w:basedOn w:val="Normal"/>
    <w:link w:val="FooterChar"/>
    <w:rsid w:val="00BD02BC"/>
    <w:pPr>
      <w:tabs>
        <w:tab w:val="center" w:pos="4536"/>
        <w:tab w:val="right" w:pos="9072"/>
      </w:tabs>
    </w:pPr>
  </w:style>
  <w:style w:type="character" w:styleId="PageNumber">
    <w:name w:val="page number"/>
    <w:basedOn w:val="DefaultParagraphFont"/>
    <w:rsid w:val="00ED7FD5"/>
  </w:style>
  <w:style w:type="paragraph" w:customStyle="1" w:styleId="ID">
    <w:name w:val="ID"/>
    <w:basedOn w:val="Normal"/>
    <w:qFormat/>
    <w:rsid w:val="00410720"/>
    <w:rPr>
      <w:noProof/>
      <w:sz w:val="11"/>
    </w:rPr>
  </w:style>
  <w:style w:type="paragraph" w:customStyle="1" w:styleId="Huvudrubrik">
    <w:name w:val="Huvudrubrik"/>
    <w:basedOn w:val="Normal"/>
    <w:next w:val="Normal"/>
    <w:qFormat/>
    <w:rsid w:val="00ED7FD5"/>
    <w:pPr>
      <w:spacing w:after="100"/>
    </w:pPr>
    <w:rPr>
      <w:b/>
      <w:sz w:val="32"/>
    </w:rPr>
  </w:style>
  <w:style w:type="paragraph" w:customStyle="1" w:styleId="Ledtext">
    <w:name w:val="Ledtext"/>
    <w:basedOn w:val="Normal"/>
    <w:qFormat/>
    <w:rsid w:val="00ED7FD5"/>
    <w:rPr>
      <w:b/>
      <w:szCs w:val="22"/>
    </w:rPr>
  </w:style>
  <w:style w:type="paragraph" w:customStyle="1" w:styleId="rendemening">
    <w:name w:val="Ärendemening"/>
    <w:basedOn w:val="Normal"/>
    <w:qFormat/>
    <w:rsid w:val="00DF73CD"/>
    <w:pPr>
      <w:spacing w:after="240"/>
    </w:pPr>
    <w:rPr>
      <w:b/>
      <w:sz w:val="26"/>
      <w:szCs w:val="26"/>
    </w:rPr>
  </w:style>
  <w:style w:type="paragraph" w:customStyle="1" w:styleId="DOKUMENTRUBRIK">
    <w:name w:val="DOKUMENTRUBRIK"/>
    <w:basedOn w:val="Normal"/>
    <w:qFormat/>
    <w:rsid w:val="00DF73CD"/>
    <w:pPr>
      <w:spacing w:before="40" w:after="360"/>
    </w:pPr>
    <w:rPr>
      <w:b/>
      <w:caps/>
      <w:sz w:val="32"/>
      <w:szCs w:val="32"/>
    </w:rPr>
  </w:style>
  <w:style w:type="paragraph" w:customStyle="1" w:styleId="OnumreradBodyText">
    <w:name w:val="Onumrerad Body Text"/>
    <w:basedOn w:val="BodyText"/>
    <w:qFormat/>
    <w:rsid w:val="00DF73CD"/>
    <w:pPr>
      <w:numPr>
        <w:ilvl w:val="0"/>
        <w:numId w:val="0"/>
      </w:numPr>
      <w:ind w:left="1134"/>
    </w:pPr>
    <w:rPr>
      <w:lang w:val="en-US"/>
    </w:rPr>
  </w:style>
  <w:style w:type="character" w:customStyle="1" w:styleId="FooterChar">
    <w:name w:val="Footer Char"/>
    <w:basedOn w:val="DefaultParagraphFont"/>
    <w:link w:val="Footer"/>
    <w:rsid w:val="00420C8B"/>
    <w:rPr>
      <w:rFonts w:ascii="Calibri" w:hAnsi="Calibri" w:cs="Arial"/>
      <w:sz w:val="24"/>
      <w:szCs w:val="24"/>
    </w:rPr>
  </w:style>
  <w:style w:type="paragraph" w:styleId="BalloonText">
    <w:name w:val="Balloon Text"/>
    <w:basedOn w:val="Normal"/>
    <w:link w:val="BalloonTextChar"/>
    <w:rsid w:val="00361431"/>
    <w:rPr>
      <w:rFonts w:ascii="Tahoma" w:hAnsi="Tahoma" w:cs="Tahoma"/>
      <w:sz w:val="16"/>
      <w:szCs w:val="16"/>
    </w:rPr>
  </w:style>
  <w:style w:type="character" w:customStyle="1" w:styleId="BalloonTextChar">
    <w:name w:val="Balloon Text Char"/>
    <w:basedOn w:val="DefaultParagraphFont"/>
    <w:link w:val="BalloonText"/>
    <w:rsid w:val="00361431"/>
    <w:rPr>
      <w:rFonts w:ascii="Tahoma" w:hAnsi="Tahoma" w:cs="Tahoma"/>
      <w:sz w:val="16"/>
      <w:szCs w:val="16"/>
    </w:rPr>
  </w:style>
  <w:style w:type="paragraph" w:customStyle="1" w:styleId="123-lista">
    <w:name w:val="1 2 3-lista"/>
    <w:basedOn w:val="ListParagraph"/>
    <w:qFormat/>
    <w:rsid w:val="0026373B"/>
    <w:pPr>
      <w:numPr>
        <w:numId w:val="33"/>
      </w:numPr>
      <w:tabs>
        <w:tab w:val="left" w:pos="1134"/>
      </w:tabs>
      <w:spacing w:after="120"/>
      <w:contextualSpacing w:val="0"/>
    </w:pPr>
    <w:rPr>
      <w:rFonts w:cs="Times New Roman"/>
    </w:rPr>
  </w:style>
  <w:style w:type="paragraph" w:styleId="ListParagraph">
    <w:name w:val="List Paragraph"/>
    <w:basedOn w:val="Normal"/>
    <w:uiPriority w:val="34"/>
    <w:qFormat/>
    <w:rsid w:val="0026373B"/>
    <w:pPr>
      <w:ind w:left="720"/>
      <w:contextualSpacing/>
    </w:pPr>
  </w:style>
  <w:style w:type="paragraph" w:customStyle="1" w:styleId="123-listamedindrag">
    <w:name w:val="1 2 3-lista med indrag"/>
    <w:basedOn w:val="123-lista"/>
    <w:qFormat/>
    <w:rsid w:val="0026373B"/>
    <w:pPr>
      <w:numPr>
        <w:numId w:val="34"/>
      </w:numPr>
      <w:tabs>
        <w:tab w:val="clear" w:pos="1134"/>
        <w:tab w:val="left" w:pos="1843"/>
      </w:tabs>
    </w:pPr>
  </w:style>
  <w:style w:type="paragraph" w:customStyle="1" w:styleId="abc-lista">
    <w:name w:val="abc-lista"/>
    <w:basedOn w:val="ListParagraph"/>
    <w:rsid w:val="0026373B"/>
    <w:pPr>
      <w:numPr>
        <w:numId w:val="35"/>
      </w:numPr>
      <w:tabs>
        <w:tab w:val="left" w:pos="1134"/>
      </w:tabs>
      <w:spacing w:after="120"/>
      <w:contextualSpacing w:val="0"/>
    </w:pPr>
    <w:rPr>
      <w:rFonts w:cs="Times New Roman"/>
    </w:rPr>
  </w:style>
  <w:style w:type="paragraph" w:customStyle="1" w:styleId="abc-listamedindrag">
    <w:name w:val="abc-lista med indrag"/>
    <w:basedOn w:val="abc-lista"/>
    <w:qFormat/>
    <w:rsid w:val="0026373B"/>
    <w:pPr>
      <w:numPr>
        <w:numId w:val="36"/>
      </w:numPr>
      <w:tabs>
        <w:tab w:val="clear" w:pos="1134"/>
        <w:tab w:val="left" w:pos="1843"/>
      </w:tabs>
    </w:pPr>
  </w:style>
  <w:style w:type="paragraph" w:customStyle="1" w:styleId="IIIIII-lista">
    <w:name w:val="I II III-lista"/>
    <w:basedOn w:val="ListParagraph"/>
    <w:qFormat/>
    <w:rsid w:val="0026373B"/>
    <w:pPr>
      <w:numPr>
        <w:numId w:val="37"/>
      </w:numPr>
      <w:tabs>
        <w:tab w:val="left" w:pos="1134"/>
      </w:tabs>
      <w:spacing w:after="120"/>
      <w:contextualSpacing w:val="0"/>
    </w:pPr>
    <w:rPr>
      <w:rFonts w:cs="Times New Roman"/>
    </w:rPr>
  </w:style>
  <w:style w:type="paragraph" w:customStyle="1" w:styleId="IIIIII-listamedindrag">
    <w:name w:val="I II III-lista med indrag"/>
    <w:basedOn w:val="IIIIII-lista"/>
    <w:qFormat/>
    <w:rsid w:val="0026373B"/>
    <w:pPr>
      <w:numPr>
        <w:numId w:val="38"/>
      </w:numPr>
      <w:tabs>
        <w:tab w:val="clear" w:pos="1134"/>
        <w:tab w:val="left" w:pos="1843"/>
      </w:tabs>
    </w:pPr>
  </w:style>
  <w:style w:type="paragraph" w:customStyle="1" w:styleId="Normalmedextraavstnd">
    <w:name w:val="Normal med extra avstånd"/>
    <w:basedOn w:val="Normal"/>
    <w:qFormat/>
    <w:rsid w:val="0026373B"/>
    <w:pPr>
      <w:spacing w:after="120"/>
    </w:pPr>
  </w:style>
  <w:style w:type="paragraph" w:customStyle="1" w:styleId="Rubrik1Onumrerad">
    <w:name w:val="Rubrik 1 Onumrerad"/>
    <w:basedOn w:val="Heading1"/>
    <w:next w:val="Normal"/>
    <w:rsid w:val="0026373B"/>
    <w:pPr>
      <w:numPr>
        <w:numId w:val="0"/>
      </w:numPr>
      <w:tabs>
        <w:tab w:val="clear" w:pos="1134"/>
      </w:tabs>
      <w:spacing w:before="120" w:after="180"/>
    </w:pPr>
    <w:rPr>
      <w:rFonts w:cs="Times New Roman"/>
      <w:szCs w:val="20"/>
    </w:rPr>
  </w:style>
  <w:style w:type="paragraph" w:customStyle="1" w:styleId="Rubrik2Onumrerad">
    <w:name w:val="Rubrik 2 Onumrerad"/>
    <w:basedOn w:val="Heading2"/>
    <w:next w:val="Normal"/>
    <w:rsid w:val="0026373B"/>
    <w:pPr>
      <w:numPr>
        <w:ilvl w:val="0"/>
        <w:numId w:val="0"/>
      </w:numPr>
    </w:pPr>
    <w:rPr>
      <w:rFonts w:cs="Times New Roman"/>
      <w:bCs w:val="0"/>
      <w:szCs w:val="20"/>
    </w:rPr>
  </w:style>
  <w:style w:type="paragraph" w:customStyle="1" w:styleId="Rubrik3Onumrerad">
    <w:name w:val="Rubrik 3 Onumrerad"/>
    <w:basedOn w:val="Heading3"/>
    <w:next w:val="Normal"/>
    <w:qFormat/>
    <w:rsid w:val="0026373B"/>
    <w:pPr>
      <w:numPr>
        <w:ilvl w:val="0"/>
        <w:numId w:val="0"/>
      </w:numPr>
    </w:pPr>
  </w:style>
  <w:style w:type="paragraph" w:customStyle="1" w:styleId="Rubrik4Onumrerad">
    <w:name w:val="Rubrik 4 Onumrerad"/>
    <w:basedOn w:val="Heading4"/>
    <w:next w:val="Normal"/>
    <w:qFormat/>
    <w:rsid w:val="0026373B"/>
    <w:pPr>
      <w:numPr>
        <w:ilvl w:val="0"/>
        <w:numId w:val="0"/>
      </w:numPr>
    </w:pPr>
  </w:style>
  <w:style w:type="character" w:styleId="CommentReference">
    <w:name w:val="annotation reference"/>
    <w:basedOn w:val="DefaultParagraphFont"/>
    <w:semiHidden/>
    <w:unhideWhenUsed/>
    <w:rsid w:val="00284424"/>
    <w:rPr>
      <w:sz w:val="16"/>
      <w:szCs w:val="16"/>
    </w:rPr>
  </w:style>
  <w:style w:type="paragraph" w:styleId="CommentText">
    <w:name w:val="annotation text"/>
    <w:basedOn w:val="Normal"/>
    <w:link w:val="CommentTextChar"/>
    <w:semiHidden/>
    <w:unhideWhenUsed/>
    <w:rsid w:val="00284424"/>
    <w:rPr>
      <w:sz w:val="20"/>
      <w:szCs w:val="20"/>
    </w:rPr>
  </w:style>
  <w:style w:type="character" w:customStyle="1" w:styleId="CommentTextChar">
    <w:name w:val="Comment Text Char"/>
    <w:basedOn w:val="DefaultParagraphFont"/>
    <w:link w:val="CommentText"/>
    <w:semiHidden/>
    <w:rsid w:val="00284424"/>
    <w:rPr>
      <w:rFonts w:ascii="Calibri" w:hAnsi="Calibri" w:cs="Arial"/>
    </w:rPr>
  </w:style>
  <w:style w:type="paragraph" w:styleId="CommentSubject">
    <w:name w:val="annotation subject"/>
    <w:basedOn w:val="CommentText"/>
    <w:next w:val="CommentText"/>
    <w:link w:val="CommentSubjectChar"/>
    <w:semiHidden/>
    <w:unhideWhenUsed/>
    <w:rsid w:val="00284424"/>
    <w:rPr>
      <w:b/>
      <w:bCs/>
    </w:rPr>
  </w:style>
  <w:style w:type="character" w:customStyle="1" w:styleId="CommentSubjectChar">
    <w:name w:val="Comment Subject Char"/>
    <w:basedOn w:val="CommentTextChar"/>
    <w:link w:val="CommentSubject"/>
    <w:semiHidden/>
    <w:rsid w:val="00284424"/>
    <w:rPr>
      <w:rFonts w:ascii="Calibri" w:hAnsi="Calibri" w:cs="Arial"/>
      <w:b/>
      <w:bCs/>
    </w:rPr>
  </w:style>
  <w:style w:type="paragraph" w:styleId="FootnoteText">
    <w:name w:val="footnote text"/>
    <w:basedOn w:val="Normal"/>
    <w:link w:val="FootnoteTextChar"/>
    <w:semiHidden/>
    <w:unhideWhenUsed/>
    <w:rsid w:val="004112D0"/>
    <w:rPr>
      <w:sz w:val="20"/>
      <w:szCs w:val="20"/>
    </w:rPr>
  </w:style>
  <w:style w:type="character" w:customStyle="1" w:styleId="FootnoteTextChar">
    <w:name w:val="Footnote Text Char"/>
    <w:basedOn w:val="DefaultParagraphFont"/>
    <w:link w:val="FootnoteText"/>
    <w:semiHidden/>
    <w:rsid w:val="004112D0"/>
    <w:rPr>
      <w:rFonts w:ascii="Calibri" w:hAnsi="Calibri" w:cs="Arial"/>
    </w:rPr>
  </w:style>
  <w:style w:type="character" w:styleId="FootnoteReference">
    <w:name w:val="footnote reference"/>
    <w:basedOn w:val="DefaultParagraphFont"/>
    <w:semiHidden/>
    <w:unhideWhenUsed/>
    <w:rsid w:val="004112D0"/>
    <w:rPr>
      <w:vertAlign w:val="superscript"/>
    </w:rPr>
  </w:style>
  <w:style w:type="table" w:styleId="TableGrid">
    <w:name w:val="Table Grid"/>
    <w:basedOn w:val="TableNormal"/>
    <w:rsid w:val="00744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Rubrik0">
    <w:name w:val="Dokument Rubrik"/>
    <w:basedOn w:val="Heading1"/>
    <w:uiPriority w:val="6"/>
    <w:rsid w:val="00D57B60"/>
    <w:pPr>
      <w:keepLines/>
      <w:numPr>
        <w:numId w:val="0"/>
      </w:numPr>
      <w:tabs>
        <w:tab w:val="clear" w:pos="1134"/>
      </w:tabs>
      <w:spacing w:before="0" w:after="40" w:line="380" w:lineRule="atLeast"/>
      <w:contextualSpacing/>
    </w:pPr>
    <w:rPr>
      <w:rFonts w:eastAsiaTheme="majorEastAsia" w:cstheme="majorBidi"/>
      <w:color w:val="FE6C00"/>
      <w:kern w:val="0"/>
      <w:sz w:val="30"/>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957485">
      <w:bodyDiv w:val="1"/>
      <w:marLeft w:val="0"/>
      <w:marRight w:val="0"/>
      <w:marTop w:val="0"/>
      <w:marBottom w:val="0"/>
      <w:divBdr>
        <w:top w:val="none" w:sz="0" w:space="0" w:color="auto"/>
        <w:left w:val="none" w:sz="0" w:space="0" w:color="auto"/>
        <w:bottom w:val="none" w:sz="0" w:space="0" w:color="auto"/>
        <w:right w:val="none" w:sz="0" w:space="0" w:color="auto"/>
      </w:divBdr>
      <w:divsChild>
        <w:div w:id="471946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Delphi-tema">
  <a:themeElements>
    <a:clrScheme name="Delphi">
      <a:dk1>
        <a:sysClr val="windowText" lastClr="000000"/>
      </a:dk1>
      <a:lt1>
        <a:sysClr val="window" lastClr="FFFFFF"/>
      </a:lt1>
      <a:dk2>
        <a:srgbClr val="000000"/>
      </a:dk2>
      <a:lt2>
        <a:srgbClr val="E9E4DB"/>
      </a:lt2>
      <a:accent1>
        <a:srgbClr val="1EBED2"/>
      </a:accent1>
      <a:accent2>
        <a:srgbClr val="DF491E"/>
      </a:accent2>
      <a:accent3>
        <a:srgbClr val="145E63"/>
      </a:accent3>
      <a:accent4>
        <a:srgbClr val="AAD0DC"/>
      </a:accent4>
      <a:accent5>
        <a:srgbClr val="1EBED2"/>
      </a:accent5>
      <a:accent6>
        <a:srgbClr val="145E63"/>
      </a:accent6>
      <a:hlink>
        <a:srgbClr val="0563C1"/>
      </a:hlink>
      <a:folHlink>
        <a:srgbClr val="954F72"/>
      </a:folHlink>
    </a:clrScheme>
    <a:fontScheme name="Delph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AF4CC70B-AC67-4BB2-9A74-2EF361F53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8342</Characters>
  <Application>Microsoft Office Word</Application>
  <DocSecurity>0</DocSecurity>
  <Lines>151</Lines>
  <Paragraphs>63</Paragraphs>
  <ScaleCrop>false</ScaleCrop>
  <HeadingPairs>
    <vt:vector size="2" baseType="variant">
      <vt:variant>
        <vt:lpstr>Title</vt:lpstr>
      </vt:variant>
      <vt:variant>
        <vt:i4>1</vt:i4>
      </vt:variant>
    </vt:vector>
  </HeadingPair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2019-10-23T16:51:00Z</dcterms:created>
  <dcterms:modified xsi:type="dcterms:W3CDTF">2019-10-23T16:51:00Z</dcterms:modified>
</cp:coreProperties>
</file>